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F2" w:rsidRDefault="00D263F2" w:rsidP="00D263F2">
      <w:pPr>
        <w:spacing w:after="192" w:line="288" w:lineRule="atLeast"/>
        <w:jc w:val="center"/>
        <w:textAlignment w:val="baseline"/>
        <w:outlineLvl w:val="0"/>
        <w:rPr>
          <w:rFonts w:ascii="inherit" w:eastAsia="Times New Roman" w:hAnsi="inherit" w:cs="Arial"/>
          <w:b/>
          <w:bCs/>
          <w:color w:val="000000"/>
          <w:kern w:val="36"/>
          <w:sz w:val="35"/>
          <w:szCs w:val="35"/>
        </w:rPr>
      </w:pPr>
    </w:p>
    <w:p w:rsidR="00D263F2" w:rsidRDefault="00D263F2" w:rsidP="00D263F2">
      <w:pPr>
        <w:ind w:left="708" w:firstLine="708"/>
        <w:contextualSpacing/>
        <w:jc w:val="center"/>
        <w:rPr>
          <w:rFonts w:ascii="Times New Roman" w:eastAsiaTheme="minorHAnsi" w:hAnsi="Times New Roman" w:cs="Times New Roman"/>
          <w:b/>
          <w:sz w:val="24"/>
          <w:szCs w:val="24"/>
        </w:rPr>
      </w:pPr>
      <w:r>
        <w:rPr>
          <w:rFonts w:eastAsiaTheme="minorHAnsi"/>
          <w:noProof/>
        </w:rPr>
        <w:drawing>
          <wp:anchor distT="0" distB="0" distL="114300" distR="114300" simplePos="0" relativeHeight="251658240" behindDoc="1" locked="0" layoutInCell="1" allowOverlap="1">
            <wp:simplePos x="0" y="0"/>
            <wp:positionH relativeFrom="column">
              <wp:posOffset>-635</wp:posOffset>
            </wp:positionH>
            <wp:positionV relativeFrom="paragraph">
              <wp:posOffset>0</wp:posOffset>
            </wp:positionV>
            <wp:extent cx="996950" cy="1108710"/>
            <wp:effectExtent l="19050" t="0" r="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4" cstate="print"/>
                    <a:srcRect/>
                    <a:stretch>
                      <a:fillRect/>
                    </a:stretch>
                  </pic:blipFill>
                  <pic:spPr bwMode="auto">
                    <a:xfrm>
                      <a:off x="0" y="0"/>
                      <a:ext cx="996950" cy="1108710"/>
                    </a:xfrm>
                    <a:prstGeom prst="rect">
                      <a:avLst/>
                    </a:prstGeom>
                    <a:noFill/>
                  </pic:spPr>
                </pic:pic>
              </a:graphicData>
            </a:graphic>
          </wp:anchor>
        </w:drawing>
      </w:r>
      <w:r>
        <w:rPr>
          <w:rFonts w:ascii="Times New Roman" w:hAnsi="Times New Roman" w:cs="Times New Roman"/>
          <w:b/>
          <w:sz w:val="24"/>
          <w:szCs w:val="24"/>
        </w:rPr>
        <w:t xml:space="preserve">ИНФОРМАЦИЯ </w:t>
      </w:r>
    </w:p>
    <w:p w:rsidR="00D263F2" w:rsidRDefault="00D263F2" w:rsidP="00D263F2">
      <w:pPr>
        <w:ind w:left="708" w:firstLine="708"/>
        <w:contextualSpacing/>
        <w:jc w:val="center"/>
        <w:rPr>
          <w:rFonts w:ascii="Times New Roman" w:hAnsi="Times New Roman" w:cs="Times New Roman"/>
          <w:b/>
          <w:sz w:val="24"/>
          <w:szCs w:val="24"/>
        </w:rPr>
      </w:pPr>
      <w:r>
        <w:rPr>
          <w:rFonts w:ascii="Times New Roman" w:hAnsi="Times New Roman" w:cs="Times New Roman"/>
          <w:b/>
          <w:sz w:val="24"/>
          <w:szCs w:val="24"/>
        </w:rPr>
        <w:t>ГУ – УПРАВЛЕНИЯ ПЕНСИОННОГО ФОНДА РФ</w:t>
      </w:r>
    </w:p>
    <w:p w:rsidR="00D263F2" w:rsidRDefault="00D263F2" w:rsidP="00D263F2">
      <w:pPr>
        <w:jc w:val="center"/>
        <w:rPr>
          <w:rFonts w:ascii="Times New Roman" w:hAnsi="Times New Roman" w:cs="Times New Roman"/>
          <w:b/>
          <w:sz w:val="24"/>
          <w:szCs w:val="24"/>
        </w:rPr>
      </w:pPr>
      <w:r>
        <w:rPr>
          <w:rFonts w:ascii="Times New Roman" w:hAnsi="Times New Roman" w:cs="Times New Roman"/>
          <w:b/>
          <w:sz w:val="24"/>
          <w:szCs w:val="24"/>
        </w:rPr>
        <w:t xml:space="preserve">                              В БЕРЕЗОВСКОМ РАЙОНЕ ХМАО-ЮГРЫ</w:t>
      </w:r>
    </w:p>
    <w:p w:rsidR="00D263F2" w:rsidRDefault="00D263F2" w:rsidP="00D263F2">
      <w:pPr>
        <w:pStyle w:val="3"/>
        <w:pBdr>
          <w:bottom w:val="single" w:sz="12" w:space="5" w:color="auto"/>
        </w:pBdr>
        <w:spacing w:line="360" w:lineRule="auto"/>
        <w:jc w:val="both"/>
        <w:rPr>
          <w:i/>
          <w:sz w:val="24"/>
          <w:szCs w:val="24"/>
        </w:rPr>
      </w:pPr>
    </w:p>
    <w:p w:rsidR="00624839" w:rsidRPr="003215AE" w:rsidRDefault="00624839" w:rsidP="003215AE">
      <w:pPr>
        <w:jc w:val="center"/>
        <w:rPr>
          <w:b/>
          <w:sz w:val="28"/>
          <w:szCs w:val="28"/>
        </w:rPr>
      </w:pPr>
      <w:r w:rsidRPr="003215AE">
        <w:rPr>
          <w:b/>
          <w:sz w:val="28"/>
          <w:szCs w:val="28"/>
        </w:rPr>
        <w:t>Заблаговременная работа с организациями по подготовке документов на сотрудников пре</w:t>
      </w:r>
      <w:r w:rsidR="003215AE">
        <w:rPr>
          <w:b/>
          <w:sz w:val="28"/>
          <w:szCs w:val="28"/>
        </w:rPr>
        <w:t>д</w:t>
      </w:r>
      <w:r w:rsidRPr="003215AE">
        <w:rPr>
          <w:b/>
          <w:sz w:val="28"/>
          <w:szCs w:val="28"/>
        </w:rPr>
        <w:t>пенсионного возраста</w:t>
      </w:r>
    </w:p>
    <w:p w:rsidR="00C63212" w:rsidRDefault="00C63212" w:rsidP="00C63212">
      <w:pPr>
        <w:shd w:val="clear" w:color="auto" w:fill="FFFFFF"/>
        <w:spacing w:line="310" w:lineRule="atLeast"/>
        <w:rPr>
          <w:rFonts w:ascii="Arial" w:hAnsi="Arial" w:cs="Arial"/>
          <w:color w:val="333333"/>
          <w:sz w:val="26"/>
          <w:szCs w:val="26"/>
        </w:rPr>
      </w:pPr>
      <w:r>
        <w:rPr>
          <w:rFonts w:ascii="Arial" w:hAnsi="Arial" w:cs="Arial"/>
          <w:color w:val="333333"/>
          <w:sz w:val="26"/>
          <w:szCs w:val="26"/>
        </w:rPr>
        <w:t>1</w:t>
      </w:r>
      <w:r w:rsidR="00624839">
        <w:rPr>
          <w:rFonts w:ascii="Arial" w:hAnsi="Arial" w:cs="Arial"/>
          <w:color w:val="333333"/>
          <w:sz w:val="26"/>
          <w:szCs w:val="26"/>
        </w:rPr>
        <w:t>4</w:t>
      </w:r>
      <w:r>
        <w:rPr>
          <w:rFonts w:ascii="Arial" w:hAnsi="Arial" w:cs="Arial"/>
          <w:color w:val="333333"/>
          <w:sz w:val="26"/>
          <w:szCs w:val="26"/>
        </w:rPr>
        <w:t xml:space="preserve"> </w:t>
      </w:r>
      <w:r w:rsidR="00624839">
        <w:rPr>
          <w:rFonts w:ascii="Arial" w:hAnsi="Arial" w:cs="Arial"/>
          <w:color w:val="333333"/>
          <w:sz w:val="26"/>
          <w:szCs w:val="26"/>
        </w:rPr>
        <w:t>июня</w:t>
      </w:r>
      <w:r>
        <w:rPr>
          <w:rFonts w:ascii="Arial" w:hAnsi="Arial" w:cs="Arial"/>
          <w:color w:val="333333"/>
          <w:sz w:val="26"/>
          <w:szCs w:val="26"/>
        </w:rPr>
        <w:t xml:space="preserve"> 2017</w:t>
      </w:r>
    </w:p>
    <w:p w:rsidR="00C63212" w:rsidRPr="003215AE" w:rsidRDefault="00C63212" w:rsidP="003215AE">
      <w:pPr>
        <w:jc w:val="both"/>
        <w:rPr>
          <w:rFonts w:ascii="Times New Roman" w:hAnsi="Times New Roman" w:cs="Times New Roman"/>
          <w:sz w:val="24"/>
          <w:szCs w:val="24"/>
        </w:rPr>
      </w:pPr>
      <w:bookmarkStart w:id="0" w:name="0"/>
      <w:bookmarkEnd w:id="0"/>
      <w:r w:rsidRPr="003215AE">
        <w:rPr>
          <w:sz w:val="24"/>
          <w:szCs w:val="24"/>
        </w:rPr>
        <w:t xml:space="preserve">В </w:t>
      </w:r>
      <w:r w:rsidRPr="003215AE">
        <w:rPr>
          <w:rFonts w:ascii="Times New Roman" w:hAnsi="Times New Roman" w:cs="Times New Roman"/>
          <w:sz w:val="24"/>
          <w:szCs w:val="24"/>
        </w:rPr>
        <w:t xml:space="preserve">соответствии с пенсионным законодательством Российской Федерации (часть 3 статьи 21 Федерального закона от 28.12.2013 № 400-ФЗ «О страховых пенсиях») работодателю предоставлено право </w:t>
      </w:r>
      <w:proofErr w:type="gramStart"/>
      <w:r w:rsidRPr="003215AE">
        <w:rPr>
          <w:rFonts w:ascii="Times New Roman" w:hAnsi="Times New Roman" w:cs="Times New Roman"/>
          <w:sz w:val="24"/>
          <w:szCs w:val="24"/>
        </w:rPr>
        <w:t>обращаться</w:t>
      </w:r>
      <w:proofErr w:type="gramEnd"/>
      <w:r w:rsidRPr="003215AE">
        <w:rPr>
          <w:rFonts w:ascii="Times New Roman" w:hAnsi="Times New Roman" w:cs="Times New Roman"/>
          <w:sz w:val="24"/>
          <w:szCs w:val="24"/>
        </w:rPr>
        <w:t xml:space="preserve"> в территориальные органы ПФР за установлением страховой пенсии, выплатой и доставкой страховой пенсии застрахованным лицам, состоящим в трудовых отношениях с ним, с их письменного согласия. Также работодатель может направить в электронном виде по защищенным каналам связи заявление и иные необходимые для назначения пенсии документы в ПФР. Эти сведения должны быть заверены усиленной квалифицированной электронной подписью</w:t>
      </w:r>
      <w:r w:rsidR="00C67CAC">
        <w:rPr>
          <w:rFonts w:ascii="Times New Roman" w:hAnsi="Times New Roman" w:cs="Times New Roman"/>
          <w:sz w:val="24"/>
          <w:szCs w:val="24"/>
          <w:bdr w:val="none" w:sz="0" w:space="0" w:color="auto" w:frame="1"/>
        </w:rPr>
        <w:t>.</w:t>
      </w:r>
    </w:p>
    <w:p w:rsidR="00C63212" w:rsidRPr="003215AE" w:rsidRDefault="00C63212" w:rsidP="003215AE">
      <w:pPr>
        <w:jc w:val="both"/>
        <w:rPr>
          <w:rFonts w:ascii="Times New Roman" w:hAnsi="Times New Roman" w:cs="Times New Roman"/>
          <w:sz w:val="24"/>
          <w:szCs w:val="24"/>
        </w:rPr>
      </w:pPr>
      <w:proofErr w:type="gramStart"/>
      <w:r w:rsidRPr="003215AE">
        <w:rPr>
          <w:rFonts w:ascii="Times New Roman" w:hAnsi="Times New Roman" w:cs="Times New Roman"/>
          <w:sz w:val="24"/>
          <w:szCs w:val="24"/>
        </w:rPr>
        <w:t>Для обеспечения полноты и достоверности сведений о пенсионных правах застрахованных лиц, приобретающих право на страховую пенсию по старости, а также своевременного и правильного назначения пенсий территориальные органы ПФР заблаговременно проводят необходимую работу в отношении работающих граждан предпенсионного возраста, завершая ее не менее чем за месяц до возникновения у последних права на пенсию.</w:t>
      </w:r>
      <w:proofErr w:type="gramEnd"/>
      <w:r w:rsidRPr="003215AE">
        <w:rPr>
          <w:rFonts w:ascii="Times New Roman" w:hAnsi="Times New Roman" w:cs="Times New Roman"/>
          <w:sz w:val="24"/>
          <w:szCs w:val="24"/>
        </w:rPr>
        <w:t xml:space="preserve"> В этих целях территориальные органы ПФР запрашивают от страхователей, застрахованных лиц и иных учреждений и организаций документы, необходимые для назначения пенсии, в частности о периодах работы и (или) иной деятельности застрахованного лица, в том числе на соответствующих видах работ, о среднемесячном заработке застрахованного лица и т.д.</w:t>
      </w:r>
    </w:p>
    <w:p w:rsidR="00C63212" w:rsidRPr="003215AE" w:rsidRDefault="003215AE" w:rsidP="003215AE">
      <w:pPr>
        <w:jc w:val="both"/>
        <w:rPr>
          <w:rFonts w:ascii="Times New Roman" w:hAnsi="Times New Roman" w:cs="Times New Roman"/>
          <w:sz w:val="24"/>
          <w:szCs w:val="24"/>
        </w:rPr>
      </w:pPr>
      <w:r w:rsidRPr="003215AE">
        <w:rPr>
          <w:rFonts w:ascii="Times New Roman" w:hAnsi="Times New Roman" w:cs="Times New Roman"/>
          <w:sz w:val="24"/>
          <w:szCs w:val="24"/>
        </w:rPr>
        <w:t>Т</w:t>
      </w:r>
      <w:r w:rsidR="00C63212" w:rsidRPr="003215AE">
        <w:rPr>
          <w:rFonts w:ascii="Times New Roman" w:hAnsi="Times New Roman" w:cs="Times New Roman"/>
          <w:sz w:val="24"/>
          <w:szCs w:val="24"/>
        </w:rPr>
        <w:t>ерриториальные органы ПФР организуют информационное взаимодействие с работодателями (страхователями) в части представления ими в отношении работников документов и сведений, необходимых для назначения пенсии. В этих целях ПФР разработал</w:t>
      </w:r>
      <w:r w:rsidR="00C63212" w:rsidRPr="003215AE">
        <w:rPr>
          <w:rStyle w:val="apple-converted-space"/>
          <w:rFonts w:ascii="Times New Roman" w:hAnsi="Times New Roman" w:cs="Times New Roman"/>
          <w:color w:val="333333"/>
          <w:sz w:val="24"/>
          <w:szCs w:val="24"/>
        </w:rPr>
        <w:t> </w:t>
      </w:r>
      <w:hyperlink r:id="rId5" w:anchor="1000" w:history="1">
        <w:r w:rsidR="00C63212" w:rsidRPr="003215AE">
          <w:rPr>
            <w:rStyle w:val="a5"/>
            <w:rFonts w:ascii="Times New Roman" w:hAnsi="Times New Roman" w:cs="Times New Roman"/>
            <w:color w:val="2060A4"/>
            <w:sz w:val="24"/>
            <w:szCs w:val="24"/>
            <w:bdr w:val="none" w:sz="0" w:space="0" w:color="auto" w:frame="1"/>
          </w:rPr>
          <w:t>Примерный порядок</w:t>
        </w:r>
      </w:hyperlink>
      <w:r w:rsidR="00C63212" w:rsidRPr="003215AE">
        <w:rPr>
          <w:rStyle w:val="apple-converted-space"/>
          <w:rFonts w:ascii="Times New Roman" w:hAnsi="Times New Roman" w:cs="Times New Roman"/>
          <w:color w:val="333333"/>
          <w:sz w:val="24"/>
          <w:szCs w:val="24"/>
        </w:rPr>
        <w:t> </w:t>
      </w:r>
      <w:proofErr w:type="gramStart"/>
      <w:r w:rsidR="00C63212" w:rsidRPr="003215AE">
        <w:rPr>
          <w:rFonts w:ascii="Times New Roman" w:hAnsi="Times New Roman" w:cs="Times New Roman"/>
          <w:sz w:val="24"/>
          <w:szCs w:val="24"/>
        </w:rPr>
        <w:t>организации электронного информационного взаимодействия территориальных органов Пенсионного фонда Российской Федерации</w:t>
      </w:r>
      <w:proofErr w:type="gramEnd"/>
      <w:r w:rsidR="00C63212" w:rsidRPr="003215AE">
        <w:rPr>
          <w:rFonts w:ascii="Times New Roman" w:hAnsi="Times New Roman" w:cs="Times New Roman"/>
          <w:sz w:val="24"/>
          <w:szCs w:val="24"/>
        </w:rPr>
        <w:t xml:space="preserve"> с работодателем (страхователем) по представлен</w:t>
      </w:r>
      <w:r w:rsidR="00C67CAC">
        <w:rPr>
          <w:rFonts w:ascii="Times New Roman" w:hAnsi="Times New Roman" w:cs="Times New Roman"/>
          <w:sz w:val="24"/>
          <w:szCs w:val="24"/>
        </w:rPr>
        <w:t>ию документов.</w:t>
      </w:r>
    </w:p>
    <w:p w:rsidR="00C63212" w:rsidRPr="003215AE" w:rsidRDefault="00C63212" w:rsidP="003215AE">
      <w:pPr>
        <w:jc w:val="both"/>
        <w:rPr>
          <w:rFonts w:ascii="Times New Roman" w:hAnsi="Times New Roman" w:cs="Times New Roman"/>
          <w:sz w:val="24"/>
          <w:szCs w:val="24"/>
        </w:rPr>
      </w:pPr>
      <w:r w:rsidRPr="003215AE">
        <w:rPr>
          <w:rFonts w:ascii="Times New Roman" w:hAnsi="Times New Roman" w:cs="Times New Roman"/>
          <w:sz w:val="24"/>
          <w:szCs w:val="24"/>
        </w:rPr>
        <w:t>Учитывая длительный характер формирования пенсионных прав застрахованных работников, членским профсоюзным организациям ФНПР рекомендуется обратить внимание на создание первичными профсоюзными организациями на предприятиях системы личного контроля работниками регулярности уплаты страховых взносов посредством включения в расчетные листки заработной платы работников сведений по уплаченным (начисленным) страховым взносам на обязательное пенсионное страхование.</w:t>
      </w:r>
    </w:p>
    <w:p w:rsidR="00C63212" w:rsidRPr="003215AE" w:rsidRDefault="00C63212" w:rsidP="003215AE">
      <w:pPr>
        <w:jc w:val="both"/>
        <w:rPr>
          <w:rFonts w:ascii="Times New Roman" w:hAnsi="Times New Roman" w:cs="Times New Roman"/>
          <w:sz w:val="24"/>
          <w:szCs w:val="24"/>
        </w:rPr>
      </w:pPr>
      <w:r w:rsidRPr="003215AE">
        <w:rPr>
          <w:rFonts w:ascii="Times New Roman" w:hAnsi="Times New Roman" w:cs="Times New Roman"/>
          <w:sz w:val="24"/>
          <w:szCs w:val="24"/>
        </w:rPr>
        <w:lastRenderedPageBreak/>
        <w:t>В рамках Соглашения между Пенсионным фондом Российской Федерации и Федерацией Независимых Профсоюзов России о взаимодействии по вопросам развития обязательного пенсионного страхования в Российской Федерации от 23.11.2011 № АД-30-33/11ог, № 101-114</w:t>
      </w:r>
      <w:proofErr w:type="gramStart"/>
      <w:r w:rsidRPr="003215AE">
        <w:rPr>
          <w:rFonts w:ascii="Times New Roman" w:hAnsi="Times New Roman" w:cs="Times New Roman"/>
          <w:sz w:val="24"/>
          <w:szCs w:val="24"/>
        </w:rPr>
        <w:t>/С</w:t>
      </w:r>
      <w:proofErr w:type="gramEnd"/>
      <w:r w:rsidRPr="003215AE">
        <w:rPr>
          <w:rFonts w:ascii="Times New Roman" w:hAnsi="Times New Roman" w:cs="Times New Roman"/>
          <w:sz w:val="24"/>
          <w:szCs w:val="24"/>
        </w:rPr>
        <w:t xml:space="preserve"> ФНПР и ПФР договорились для полноты учета пенсионных прав застрахованных лиц, повышения ответственности и ускорения процесса подготовки к назначению пенсии рекомендовать членским профсоюзным организациям ФНПР оказывать содействие территориальным органам ПФР по заключению соглашений об информационном взаимодействии с работодателями на основе указанного Порядка.</w:t>
      </w:r>
    </w:p>
    <w:p w:rsidR="003215AE" w:rsidRPr="003215AE" w:rsidRDefault="003215AE" w:rsidP="003215AE">
      <w:pPr>
        <w:jc w:val="both"/>
        <w:rPr>
          <w:rFonts w:ascii="Times New Roman" w:hAnsi="Times New Roman" w:cs="Times New Roman"/>
          <w:sz w:val="24"/>
          <w:szCs w:val="24"/>
        </w:rPr>
      </w:pPr>
      <w:r w:rsidRPr="003215AE">
        <w:rPr>
          <w:rFonts w:ascii="Times New Roman" w:hAnsi="Times New Roman" w:cs="Times New Roman"/>
          <w:sz w:val="24"/>
          <w:szCs w:val="24"/>
        </w:rPr>
        <w:t xml:space="preserve">Принимая во внимание высокую значимость данной работы, на 2017-2019 годы подписано Трехстороннее соглашение между органами государственной власти </w:t>
      </w:r>
      <w:proofErr w:type="spellStart"/>
      <w:r w:rsidRPr="003215AE">
        <w:rPr>
          <w:rFonts w:ascii="Times New Roman" w:hAnsi="Times New Roman" w:cs="Times New Roman"/>
          <w:sz w:val="24"/>
          <w:szCs w:val="24"/>
        </w:rPr>
        <w:t>ХМАО-Югры</w:t>
      </w:r>
      <w:proofErr w:type="spellEnd"/>
      <w:r w:rsidRPr="003215AE">
        <w:rPr>
          <w:rFonts w:ascii="Times New Roman" w:hAnsi="Times New Roman" w:cs="Times New Roman"/>
          <w:sz w:val="24"/>
          <w:szCs w:val="24"/>
        </w:rPr>
        <w:t xml:space="preserve">, объединением работодателей </w:t>
      </w:r>
      <w:proofErr w:type="spellStart"/>
      <w:r w:rsidRPr="003215AE">
        <w:rPr>
          <w:rFonts w:ascii="Times New Roman" w:hAnsi="Times New Roman" w:cs="Times New Roman"/>
          <w:sz w:val="24"/>
          <w:szCs w:val="24"/>
        </w:rPr>
        <w:t>ХМАО-Югры</w:t>
      </w:r>
      <w:proofErr w:type="spellEnd"/>
      <w:r w:rsidRPr="003215AE">
        <w:rPr>
          <w:rFonts w:ascii="Times New Roman" w:hAnsi="Times New Roman" w:cs="Times New Roman"/>
          <w:sz w:val="24"/>
          <w:szCs w:val="24"/>
        </w:rPr>
        <w:t xml:space="preserve"> и объединением организации профсоюзов </w:t>
      </w:r>
      <w:proofErr w:type="spellStart"/>
      <w:r w:rsidRPr="003215AE">
        <w:rPr>
          <w:rFonts w:ascii="Times New Roman" w:hAnsi="Times New Roman" w:cs="Times New Roman"/>
          <w:sz w:val="24"/>
          <w:szCs w:val="24"/>
        </w:rPr>
        <w:t>ХМАО-Югры</w:t>
      </w:r>
      <w:proofErr w:type="spellEnd"/>
      <w:r w:rsidRPr="003215AE">
        <w:rPr>
          <w:rFonts w:ascii="Times New Roman" w:hAnsi="Times New Roman" w:cs="Times New Roman"/>
          <w:sz w:val="24"/>
          <w:szCs w:val="24"/>
        </w:rPr>
        <w:t xml:space="preserve">, на основании которого выстраиваются взаимоотношения между органами ПФР и работодателями Березовского района. </w:t>
      </w:r>
    </w:p>
    <w:p w:rsidR="003215AE" w:rsidRPr="003215AE" w:rsidRDefault="003215AE" w:rsidP="003215AE">
      <w:pPr>
        <w:jc w:val="both"/>
        <w:rPr>
          <w:rFonts w:ascii="Times New Roman" w:hAnsi="Times New Roman" w:cs="Times New Roman"/>
          <w:sz w:val="24"/>
          <w:szCs w:val="24"/>
        </w:rPr>
      </w:pPr>
    </w:p>
    <w:p w:rsidR="003215AE" w:rsidRPr="003215AE" w:rsidRDefault="003215AE">
      <w:pPr>
        <w:jc w:val="both"/>
        <w:rPr>
          <w:rFonts w:ascii="Times New Roman" w:hAnsi="Times New Roman" w:cs="Times New Roman"/>
          <w:sz w:val="24"/>
          <w:szCs w:val="24"/>
        </w:rPr>
      </w:pPr>
    </w:p>
    <w:sectPr w:rsidR="003215AE" w:rsidRPr="003215AE" w:rsidSect="00410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0BA0"/>
    <w:rsid w:val="001534F7"/>
    <w:rsid w:val="00170C6B"/>
    <w:rsid w:val="003215AE"/>
    <w:rsid w:val="00410EC3"/>
    <w:rsid w:val="00480A07"/>
    <w:rsid w:val="00624839"/>
    <w:rsid w:val="00690BA0"/>
    <w:rsid w:val="00B60CB0"/>
    <w:rsid w:val="00C63212"/>
    <w:rsid w:val="00C67CAC"/>
    <w:rsid w:val="00D12409"/>
    <w:rsid w:val="00D263F2"/>
    <w:rsid w:val="00F95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EC3"/>
  </w:style>
  <w:style w:type="paragraph" w:styleId="1">
    <w:name w:val="heading 1"/>
    <w:basedOn w:val="a"/>
    <w:link w:val="10"/>
    <w:uiPriority w:val="9"/>
    <w:qFormat/>
    <w:rsid w:val="00690B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632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90B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BA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90BA0"/>
    <w:rPr>
      <w:rFonts w:ascii="Times New Roman" w:eastAsia="Times New Roman" w:hAnsi="Times New Roman" w:cs="Times New Roman"/>
      <w:b/>
      <w:bCs/>
      <w:sz w:val="27"/>
      <w:szCs w:val="27"/>
    </w:rPr>
  </w:style>
  <w:style w:type="paragraph" w:styleId="a3">
    <w:name w:val="Normal (Web)"/>
    <w:basedOn w:val="a"/>
    <w:uiPriority w:val="99"/>
    <w:semiHidden/>
    <w:unhideWhenUsed/>
    <w:rsid w:val="00690B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0BA0"/>
    <w:rPr>
      <w:b/>
      <w:bCs/>
    </w:rPr>
  </w:style>
  <w:style w:type="character" w:customStyle="1" w:styleId="apple-converted-space">
    <w:name w:val="apple-converted-space"/>
    <w:basedOn w:val="a0"/>
    <w:rsid w:val="00690BA0"/>
  </w:style>
  <w:style w:type="character" w:customStyle="1" w:styleId="20">
    <w:name w:val="Заголовок 2 Знак"/>
    <w:basedOn w:val="a0"/>
    <w:link w:val="2"/>
    <w:uiPriority w:val="9"/>
    <w:semiHidden/>
    <w:rsid w:val="00C63212"/>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C63212"/>
    <w:rPr>
      <w:color w:val="0000FF"/>
      <w:u w:val="single"/>
    </w:rPr>
  </w:style>
  <w:style w:type="paragraph" w:customStyle="1" w:styleId="11">
    <w:name w:val="Обычный1"/>
    <w:rsid w:val="003215AE"/>
    <w:pPr>
      <w:spacing w:after="0" w:line="240" w:lineRule="auto"/>
    </w:pPr>
    <w:rPr>
      <w:rFonts w:ascii="Times New Roman" w:eastAsia="Times New Roman" w:hAnsi="Times New Roman"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divs>
    <w:div w:id="95486881">
      <w:bodyDiv w:val="1"/>
      <w:marLeft w:val="0"/>
      <w:marRight w:val="0"/>
      <w:marTop w:val="0"/>
      <w:marBottom w:val="0"/>
      <w:divBdr>
        <w:top w:val="none" w:sz="0" w:space="0" w:color="auto"/>
        <w:left w:val="none" w:sz="0" w:space="0" w:color="auto"/>
        <w:bottom w:val="none" w:sz="0" w:space="0" w:color="auto"/>
        <w:right w:val="none" w:sz="0" w:space="0" w:color="auto"/>
      </w:divBdr>
    </w:div>
    <w:div w:id="837621346">
      <w:bodyDiv w:val="1"/>
      <w:marLeft w:val="0"/>
      <w:marRight w:val="0"/>
      <w:marTop w:val="0"/>
      <w:marBottom w:val="0"/>
      <w:divBdr>
        <w:top w:val="none" w:sz="0" w:space="0" w:color="auto"/>
        <w:left w:val="none" w:sz="0" w:space="0" w:color="auto"/>
        <w:bottom w:val="none" w:sz="0" w:space="0" w:color="auto"/>
        <w:right w:val="none" w:sz="0" w:space="0" w:color="auto"/>
      </w:divBdr>
      <w:divsChild>
        <w:div w:id="595095211">
          <w:marLeft w:val="0"/>
          <w:marRight w:val="0"/>
          <w:marTop w:val="0"/>
          <w:marBottom w:val="219"/>
          <w:divBdr>
            <w:top w:val="none" w:sz="0" w:space="0" w:color="auto"/>
            <w:left w:val="none" w:sz="0" w:space="0" w:color="auto"/>
            <w:bottom w:val="none" w:sz="0" w:space="0" w:color="auto"/>
            <w:right w:val="none" w:sz="0" w:space="0" w:color="auto"/>
          </w:divBdr>
        </w:div>
        <w:div w:id="1071195380">
          <w:marLeft w:val="0"/>
          <w:marRight w:val="0"/>
          <w:marTop w:val="0"/>
          <w:marBottom w:val="0"/>
          <w:divBdr>
            <w:top w:val="none" w:sz="0" w:space="0" w:color="auto"/>
            <w:left w:val="none" w:sz="0" w:space="0" w:color="auto"/>
            <w:bottom w:val="none" w:sz="0" w:space="0" w:color="auto"/>
            <w:right w:val="none" w:sz="0" w:space="0" w:color="auto"/>
          </w:divBdr>
        </w:div>
      </w:divsChild>
    </w:div>
    <w:div w:id="1945840416">
      <w:bodyDiv w:val="1"/>
      <w:marLeft w:val="0"/>
      <w:marRight w:val="0"/>
      <w:marTop w:val="0"/>
      <w:marBottom w:val="0"/>
      <w:divBdr>
        <w:top w:val="none" w:sz="0" w:space="0" w:color="auto"/>
        <w:left w:val="none" w:sz="0" w:space="0" w:color="auto"/>
        <w:bottom w:val="none" w:sz="0" w:space="0" w:color="auto"/>
        <w:right w:val="none" w:sz="0" w:space="0" w:color="auto"/>
      </w:divBdr>
      <w:divsChild>
        <w:div w:id="2139253252">
          <w:marLeft w:val="0"/>
          <w:marRight w:val="0"/>
          <w:marTop w:val="0"/>
          <w:marBottom w:val="0"/>
          <w:divBdr>
            <w:top w:val="none" w:sz="0" w:space="0" w:color="auto"/>
            <w:left w:val="none" w:sz="0" w:space="0" w:color="auto"/>
            <w:bottom w:val="none" w:sz="0" w:space="0" w:color="auto"/>
            <w:right w:val="none" w:sz="0" w:space="0" w:color="auto"/>
          </w:divBdr>
          <w:divsChild>
            <w:div w:id="611089066">
              <w:marLeft w:val="0"/>
              <w:marRight w:val="0"/>
              <w:marTop w:val="0"/>
              <w:marBottom w:val="0"/>
              <w:divBdr>
                <w:top w:val="none" w:sz="0" w:space="0" w:color="auto"/>
                <w:left w:val="none" w:sz="0" w:space="0" w:color="auto"/>
                <w:bottom w:val="none" w:sz="0" w:space="0" w:color="auto"/>
                <w:right w:val="none" w:sz="0" w:space="0" w:color="auto"/>
              </w:divBdr>
            </w:div>
          </w:divsChild>
        </w:div>
        <w:div w:id="1249803142">
          <w:marLeft w:val="0"/>
          <w:marRight w:val="0"/>
          <w:marTop w:val="0"/>
          <w:marBottom w:val="0"/>
          <w:divBdr>
            <w:top w:val="none" w:sz="0" w:space="0" w:color="auto"/>
            <w:left w:val="none" w:sz="0" w:space="0" w:color="auto"/>
            <w:bottom w:val="none" w:sz="0" w:space="0" w:color="auto"/>
            <w:right w:val="none" w:sz="0" w:space="0" w:color="auto"/>
          </w:divBdr>
          <w:divsChild>
            <w:div w:id="793862870">
              <w:marLeft w:val="0"/>
              <w:marRight w:val="0"/>
              <w:marTop w:val="0"/>
              <w:marBottom w:val="0"/>
              <w:divBdr>
                <w:top w:val="none" w:sz="0" w:space="0" w:color="auto"/>
                <w:left w:val="none" w:sz="0" w:space="0" w:color="auto"/>
                <w:bottom w:val="none" w:sz="0" w:space="0" w:color="auto"/>
                <w:right w:val="none" w:sz="0" w:space="0" w:color="auto"/>
              </w:divBdr>
              <w:divsChild>
                <w:div w:id="10444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rant.ru/products/ipo/prime/doc/71508786/"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0270150101</cp:lastModifiedBy>
  <cp:revision>8</cp:revision>
  <dcterms:created xsi:type="dcterms:W3CDTF">2017-06-13T08:36:00Z</dcterms:created>
  <dcterms:modified xsi:type="dcterms:W3CDTF">2017-06-13T09:36:00Z</dcterms:modified>
</cp:coreProperties>
</file>