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B0D" w:rsidRPr="00C54AEA" w:rsidRDefault="00B50BE0" w:rsidP="00137B0D">
      <w:pPr>
        <w:ind w:left="1418" w:firstLine="708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B0D" w:rsidRPr="00C54AEA" w:rsidRDefault="00137B0D" w:rsidP="00137B0D">
      <w:pPr>
        <w:ind w:left="1985"/>
        <w:jc w:val="center"/>
        <w:rPr>
          <w:b/>
          <w:sz w:val="28"/>
          <w:szCs w:val="28"/>
        </w:rPr>
      </w:pPr>
      <w:r w:rsidRPr="00C54AEA">
        <w:rPr>
          <w:b/>
          <w:sz w:val="28"/>
          <w:szCs w:val="28"/>
        </w:rPr>
        <w:t xml:space="preserve">Государственное учреждение – Управление </w:t>
      </w:r>
      <w:proofErr w:type="gramStart"/>
      <w:r w:rsidRPr="00C54AEA">
        <w:rPr>
          <w:b/>
          <w:sz w:val="28"/>
          <w:szCs w:val="28"/>
        </w:rPr>
        <w:t>Пенсионного</w:t>
      </w:r>
      <w:proofErr w:type="gramEnd"/>
    </w:p>
    <w:p w:rsidR="00137B0D" w:rsidRPr="00C54AEA" w:rsidRDefault="00137B0D" w:rsidP="00137B0D">
      <w:pPr>
        <w:ind w:left="1985"/>
        <w:jc w:val="center"/>
        <w:rPr>
          <w:b/>
          <w:sz w:val="28"/>
          <w:szCs w:val="28"/>
        </w:rPr>
      </w:pPr>
      <w:r w:rsidRPr="00C54AEA">
        <w:rPr>
          <w:b/>
          <w:sz w:val="28"/>
          <w:szCs w:val="28"/>
        </w:rPr>
        <w:t>фонда Российской Федерации в Березовском районе</w:t>
      </w:r>
    </w:p>
    <w:p w:rsidR="00137B0D" w:rsidRPr="00C54AEA" w:rsidRDefault="00137B0D" w:rsidP="00137B0D">
      <w:pPr>
        <w:ind w:left="1985"/>
        <w:jc w:val="center"/>
        <w:rPr>
          <w:b/>
          <w:sz w:val="28"/>
          <w:szCs w:val="28"/>
        </w:rPr>
      </w:pPr>
      <w:r w:rsidRPr="00C54AEA">
        <w:rPr>
          <w:b/>
          <w:sz w:val="28"/>
          <w:szCs w:val="28"/>
        </w:rPr>
        <w:t>Ханты-Мансийского автономного округа</w:t>
      </w:r>
      <w:r>
        <w:rPr>
          <w:b/>
          <w:sz w:val="28"/>
          <w:szCs w:val="28"/>
        </w:rPr>
        <w:t xml:space="preserve"> </w:t>
      </w:r>
      <w:r w:rsidRPr="00C54AE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proofErr w:type="spellStart"/>
      <w:r w:rsidRPr="00C54AEA">
        <w:rPr>
          <w:b/>
          <w:sz w:val="28"/>
          <w:szCs w:val="28"/>
        </w:rPr>
        <w:t>Югры</w:t>
      </w:r>
      <w:proofErr w:type="spellEnd"/>
    </w:p>
    <w:p w:rsidR="00137B0D" w:rsidRPr="00A96067" w:rsidRDefault="00137B0D" w:rsidP="00137B0D">
      <w:pPr>
        <w:pStyle w:val="3"/>
        <w:pBdr>
          <w:bottom w:val="single" w:sz="12" w:space="1" w:color="auto"/>
        </w:pBdr>
        <w:spacing w:before="0" w:after="0"/>
        <w:jc w:val="both"/>
        <w:rPr>
          <w:i/>
          <w:sz w:val="24"/>
          <w:szCs w:val="24"/>
        </w:rPr>
      </w:pPr>
    </w:p>
    <w:p w:rsidR="002C7841" w:rsidRDefault="00137B0D" w:rsidP="002C7841">
      <w:pPr>
        <w:pStyle w:val="1"/>
        <w:spacing w:before="240" w:line="240" w:lineRule="auto"/>
        <w:rPr>
          <w:color w:val="auto"/>
          <w:sz w:val="16"/>
          <w:szCs w:val="16"/>
        </w:rPr>
      </w:pPr>
      <w:r w:rsidRPr="00137B0D">
        <w:rPr>
          <w:color w:val="auto"/>
          <w:sz w:val="16"/>
          <w:szCs w:val="16"/>
        </w:rPr>
        <w:t>1</w:t>
      </w:r>
      <w:r w:rsidR="002C7841">
        <w:rPr>
          <w:color w:val="auto"/>
          <w:sz w:val="16"/>
          <w:szCs w:val="16"/>
        </w:rPr>
        <w:t>2</w:t>
      </w:r>
      <w:r w:rsidRPr="00137B0D">
        <w:rPr>
          <w:color w:val="auto"/>
          <w:sz w:val="16"/>
          <w:szCs w:val="16"/>
        </w:rPr>
        <w:t xml:space="preserve"> октября  2016 года       </w:t>
      </w:r>
      <w:bookmarkStart w:id="0" w:name="bookmark0"/>
    </w:p>
    <w:p w:rsidR="002C7841" w:rsidRDefault="002C7841" w:rsidP="002C7841">
      <w:pPr>
        <w:pStyle w:val="1"/>
        <w:spacing w:before="240" w:line="240" w:lineRule="auto"/>
        <w:jc w:val="center"/>
        <w:rPr>
          <w:rFonts w:ascii="Times New Roman" w:hAnsi="Times New Roman"/>
          <w:color w:val="0070C0"/>
          <w:sz w:val="26"/>
          <w:szCs w:val="26"/>
          <w:lang w:eastAsia="ru-RU"/>
        </w:rPr>
      </w:pPr>
      <w:r w:rsidRPr="002C7841">
        <w:rPr>
          <w:rFonts w:ascii="Times New Roman" w:hAnsi="Times New Roman"/>
          <w:color w:val="0070C0"/>
          <w:sz w:val="26"/>
          <w:szCs w:val="26"/>
          <w:lang w:eastAsia="ru-RU"/>
        </w:rPr>
        <w:t xml:space="preserve">Пенсионный фонд принимает заявления на выплату </w:t>
      </w:r>
    </w:p>
    <w:p w:rsidR="002C7841" w:rsidRPr="002C7841" w:rsidRDefault="002C7841" w:rsidP="002C7841">
      <w:pPr>
        <w:pStyle w:val="1"/>
        <w:spacing w:before="240" w:line="240" w:lineRule="auto"/>
        <w:jc w:val="center"/>
        <w:rPr>
          <w:rFonts w:ascii="Times New Roman" w:hAnsi="Times New Roman"/>
          <w:color w:val="0070C0"/>
          <w:sz w:val="24"/>
          <w:szCs w:val="24"/>
          <w:lang w:eastAsia="ru-RU"/>
        </w:rPr>
      </w:pPr>
      <w:r w:rsidRPr="002C7841">
        <w:rPr>
          <w:rFonts w:ascii="Times New Roman" w:hAnsi="Times New Roman"/>
          <w:color w:val="0070C0"/>
          <w:sz w:val="26"/>
          <w:szCs w:val="26"/>
          <w:lang w:eastAsia="ru-RU"/>
        </w:rPr>
        <w:t xml:space="preserve">25 </w:t>
      </w:r>
      <w:r>
        <w:rPr>
          <w:rFonts w:ascii="Times New Roman" w:hAnsi="Times New Roman"/>
          <w:color w:val="0070C0"/>
          <w:sz w:val="26"/>
          <w:szCs w:val="26"/>
          <w:lang w:eastAsia="ru-RU"/>
        </w:rPr>
        <w:t>000</w:t>
      </w:r>
      <w:r w:rsidRPr="002C7841">
        <w:rPr>
          <w:rFonts w:ascii="Times New Roman" w:hAnsi="Times New Roman"/>
          <w:color w:val="0070C0"/>
          <w:sz w:val="26"/>
          <w:szCs w:val="26"/>
          <w:lang w:eastAsia="ru-RU"/>
        </w:rPr>
        <w:t xml:space="preserve"> рублей из</w:t>
      </w:r>
      <w:bookmarkEnd w:id="0"/>
      <w:r>
        <w:rPr>
          <w:rFonts w:ascii="Times New Roman" w:hAnsi="Times New Roman"/>
          <w:color w:val="0070C0"/>
          <w:sz w:val="26"/>
          <w:szCs w:val="26"/>
          <w:lang w:eastAsia="ru-RU"/>
        </w:rPr>
        <w:t xml:space="preserve"> </w:t>
      </w:r>
      <w:bookmarkStart w:id="1" w:name="bookmark1"/>
      <w:r w:rsidRPr="002C7841">
        <w:rPr>
          <w:rFonts w:ascii="Times New Roman" w:hAnsi="Times New Roman"/>
          <w:color w:val="0070C0"/>
          <w:sz w:val="26"/>
          <w:szCs w:val="26"/>
          <w:lang w:eastAsia="ru-RU"/>
        </w:rPr>
        <w:t>средств материнского капитала</w:t>
      </w:r>
      <w:bookmarkEnd w:id="1"/>
      <w:r w:rsidRPr="002C7841">
        <w:rPr>
          <w:bCs w:val="0"/>
          <w:color w:val="0070C0"/>
          <w:sz w:val="26"/>
          <w:szCs w:val="26"/>
        </w:rPr>
        <w:t xml:space="preserve"> до 30 ноября </w:t>
      </w:r>
    </w:p>
    <w:p w:rsidR="002C7841" w:rsidRPr="00DE24C9" w:rsidRDefault="002C7841" w:rsidP="002C7841">
      <w:pPr>
        <w:spacing w:before="540" w:line="271" w:lineRule="exact"/>
        <w:ind w:left="40" w:right="20" w:firstLine="840"/>
        <w:jc w:val="both"/>
      </w:pPr>
      <w:proofErr w:type="gramStart"/>
      <w:r w:rsidRPr="00DE24C9">
        <w:t>Воспользоваться правом на получение единовременной выплаты</w:t>
      </w:r>
      <w:r w:rsidRPr="00DE24C9">
        <w:rPr>
          <w:b/>
          <w:bCs/>
        </w:rPr>
        <w:t xml:space="preserve"> в размере 25 </w:t>
      </w:r>
      <w:r>
        <w:rPr>
          <w:b/>
          <w:bCs/>
        </w:rPr>
        <w:t>000</w:t>
      </w:r>
      <w:r w:rsidRPr="00DE24C9">
        <w:rPr>
          <w:b/>
          <w:bCs/>
        </w:rPr>
        <w:t xml:space="preserve"> рублей</w:t>
      </w:r>
      <w:r w:rsidRPr="00DE24C9">
        <w:t xml:space="preserve"> из средств материнского капитала могут все семьи, которые получили (или получат право на сертификат на материнский капитал до 30 сентября 2016 года) и не использовали всю сумму капитала на основные направления расходования капитала*. Подать заявление на единовременную выплату могут все проживающие на территории РФ владельцы сертификата на материнский капитал</w:t>
      </w:r>
      <w:proofErr w:type="gramEnd"/>
      <w:r w:rsidRPr="00DE24C9">
        <w:t xml:space="preserve"> вне зависимости от того, сколько времени прошло со дня рождения ребенка, давшего право на получение сертификата.</w:t>
      </w:r>
    </w:p>
    <w:p w:rsidR="002C7841" w:rsidRPr="00DE24C9" w:rsidRDefault="002C7841" w:rsidP="002C7841">
      <w:pPr>
        <w:spacing w:line="271" w:lineRule="exact"/>
        <w:ind w:left="40" w:right="20" w:firstLine="840"/>
        <w:jc w:val="both"/>
      </w:pPr>
      <w:r w:rsidRPr="00DE24C9">
        <w:t>Заявление необходимо подать непосредственно в территориальное управление Пенсионного фонда России или многофункциональный центр, который оказывает государственные услуги ПФР,</w:t>
      </w:r>
      <w:r w:rsidRPr="00DE24C9">
        <w:rPr>
          <w:b/>
          <w:bCs/>
        </w:rPr>
        <w:t xml:space="preserve"> не позднее</w:t>
      </w:r>
      <w:r w:rsidRPr="00DE24C9">
        <w:t xml:space="preserve"> 30</w:t>
      </w:r>
      <w:r w:rsidRPr="00DE24C9">
        <w:rPr>
          <w:b/>
          <w:bCs/>
        </w:rPr>
        <w:t xml:space="preserve"> ноября</w:t>
      </w:r>
      <w:r w:rsidRPr="00DE24C9">
        <w:t xml:space="preserve"> 2016</w:t>
      </w:r>
      <w:r w:rsidRPr="00DE24C9">
        <w:rPr>
          <w:b/>
          <w:bCs/>
        </w:rPr>
        <w:t xml:space="preserve"> года.</w:t>
      </w:r>
      <w:r w:rsidRPr="00DE24C9">
        <w:t xml:space="preserve"> В заявлении указывается СНИЛС владельца сертификата, а также серия и номер сертификата на материнский капитал. При визите в ПФР или МФЦ при себе необходимо иметь документ, удостоверяющий личность, и банковскую справку о реквизитах счета, на который в двухмесячный срок единым платежом будут перечислены 25</w:t>
      </w:r>
      <w:r>
        <w:t xml:space="preserve"> 000</w:t>
      </w:r>
      <w:r w:rsidRPr="00DE24C9">
        <w:t xml:space="preserve"> рублей либо меньшая сумма, если остаток материнского капитала составляет менее 25 </w:t>
      </w:r>
      <w:r>
        <w:t>000</w:t>
      </w:r>
      <w:r w:rsidRPr="00DE24C9">
        <w:t xml:space="preserve"> рублей. Также при личной подаче заявления Пенсионный фонд России рекомендует иметь при себе документы личного хранения: сертификат на материнский капитал и свидетельство обязательного пенсионного страхования. Полученные деньги семьи могут использовать на любые нужды по своему усмотрению.</w:t>
      </w:r>
    </w:p>
    <w:p w:rsidR="002C7841" w:rsidRPr="00DE24C9" w:rsidRDefault="002C7841" w:rsidP="002C7841">
      <w:pPr>
        <w:spacing w:line="271" w:lineRule="exact"/>
        <w:ind w:left="40" w:right="20" w:firstLine="840"/>
        <w:jc w:val="both"/>
      </w:pPr>
      <w:r w:rsidRPr="00DE24C9">
        <w:t>Семьи, имеющие право на материнский капитал, не обращавшиеся ранее в ПФР за оформлением государственного сертификата, могут подать заявление о предоставлении единовременной выплаты одновременно с заявлением о выдаче сертификата на материнский (семейный) капитал при личном визите.</w:t>
      </w:r>
    </w:p>
    <w:p w:rsidR="002C7841" w:rsidRPr="00DE24C9" w:rsidRDefault="002C7841" w:rsidP="002C7841">
      <w:pPr>
        <w:spacing w:line="271" w:lineRule="exact"/>
        <w:ind w:left="40" w:right="20" w:firstLine="840"/>
        <w:jc w:val="both"/>
      </w:pPr>
      <w:r w:rsidRPr="00DE24C9">
        <w:t>С 1 июля 2016 года заявление о единовременной выплате из средств материнского капитала можно будет подать в электронном виде через Личный кабинет гражданина на сайте ПФР. Воспользоваться данной услугой могут только граждане, имеющие подтвержденную учетную запись на Едином портале государственных и муниципальных услуг (</w:t>
      </w:r>
      <w:proofErr w:type="spellStart"/>
      <w:r w:rsidRPr="00DE24C9">
        <w:rPr>
          <w:lang w:val="en-US"/>
        </w:rPr>
        <w:t>gosuslugi</w:t>
      </w:r>
      <w:proofErr w:type="spellEnd"/>
      <w:r w:rsidRPr="00DE24C9">
        <w:t>.</w:t>
      </w:r>
      <w:proofErr w:type="spellStart"/>
      <w:r w:rsidRPr="00DE24C9">
        <w:rPr>
          <w:lang w:val="en-US"/>
        </w:rPr>
        <w:t>ru</w:t>
      </w:r>
      <w:proofErr w:type="spellEnd"/>
      <w:r w:rsidRPr="00DE24C9">
        <w:t>). При подаче заявления в электронной форме личное посещение гражданином клиентской службы не требуется.</w:t>
      </w:r>
    </w:p>
    <w:sectPr w:rsidR="002C7841" w:rsidRPr="00DE24C9" w:rsidSect="00CB3E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9E2"/>
    <w:rsid w:val="000465E5"/>
    <w:rsid w:val="00062D33"/>
    <w:rsid w:val="00131568"/>
    <w:rsid w:val="00137B0D"/>
    <w:rsid w:val="002227CF"/>
    <w:rsid w:val="00264517"/>
    <w:rsid w:val="002C7841"/>
    <w:rsid w:val="002D02AC"/>
    <w:rsid w:val="00342908"/>
    <w:rsid w:val="005D47B0"/>
    <w:rsid w:val="006449E2"/>
    <w:rsid w:val="00726F87"/>
    <w:rsid w:val="007F73B2"/>
    <w:rsid w:val="009D1FC5"/>
    <w:rsid w:val="00AD69D8"/>
    <w:rsid w:val="00B50BE0"/>
    <w:rsid w:val="00C34409"/>
    <w:rsid w:val="00CB3E92"/>
    <w:rsid w:val="00D7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49E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37B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49E2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rsid w:val="006449E2"/>
    <w:pPr>
      <w:spacing w:before="100" w:beforeAutospacing="1" w:after="100" w:afterAutospacing="1"/>
    </w:pPr>
  </w:style>
  <w:style w:type="character" w:styleId="a4">
    <w:name w:val="Emphasis"/>
    <w:basedOn w:val="a0"/>
    <w:uiPriority w:val="99"/>
    <w:qFormat/>
    <w:rsid w:val="006449E2"/>
    <w:rPr>
      <w:rFonts w:cs="Times New Roman"/>
      <w:i/>
      <w:iCs/>
    </w:rPr>
  </w:style>
  <w:style w:type="character" w:customStyle="1" w:styleId="30">
    <w:name w:val="Заголовок 3 Знак"/>
    <w:basedOn w:val="a0"/>
    <w:link w:val="3"/>
    <w:semiHidden/>
    <w:rsid w:val="00137B0D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0270002202</dc:creator>
  <cp:keywords/>
  <dc:description/>
  <cp:lastModifiedBy>Наталья Буткова</cp:lastModifiedBy>
  <cp:revision>3</cp:revision>
  <dcterms:created xsi:type="dcterms:W3CDTF">2016-10-11T05:54:00Z</dcterms:created>
  <dcterms:modified xsi:type="dcterms:W3CDTF">2016-10-11T09:35:00Z</dcterms:modified>
</cp:coreProperties>
</file>