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20E" w:rsidRPr="00432AA0" w:rsidRDefault="0050220E" w:rsidP="0050220E">
      <w:pPr>
        <w:pStyle w:val="a3"/>
        <w:spacing w:before="0" w:beforeAutospacing="0" w:after="0" w:afterAutospacing="0"/>
        <w:jc w:val="center"/>
        <w:rPr>
          <w:b/>
          <w:w w:val="120"/>
          <w:sz w:val="28"/>
          <w:szCs w:val="28"/>
        </w:rPr>
      </w:pPr>
    </w:p>
    <w:p w:rsidR="003765D4" w:rsidRDefault="0050220E" w:rsidP="0050220E">
      <w:pPr>
        <w:pStyle w:val="1"/>
        <w:spacing w:before="0" w:beforeAutospacing="0" w:after="0" w:afterAutospacing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</w:p>
    <w:p w:rsidR="00884F2A" w:rsidRPr="00716591" w:rsidRDefault="00884F2A" w:rsidP="00884F2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84F2A" w:rsidRPr="00716591" w:rsidRDefault="00884F2A" w:rsidP="00884F2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884F2A" w:rsidRPr="00716591" w:rsidRDefault="00884F2A" w:rsidP="00884F2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884F2A" w:rsidRPr="00A96067" w:rsidRDefault="00884F2A" w:rsidP="00884F2A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0220E" w:rsidRPr="00F35203" w:rsidRDefault="00884F2A" w:rsidP="00884F2A">
      <w:pPr>
        <w:pStyle w:val="a3"/>
        <w:spacing w:before="0" w:beforeAutospacing="0" w:after="0" w:afterAutospacing="0"/>
      </w:pPr>
      <w:r>
        <w:rPr>
          <w:b/>
        </w:rPr>
        <w:t xml:space="preserve">  20 октября 2016 года            </w:t>
      </w:r>
      <w:r w:rsidR="0050220E" w:rsidRPr="00F35203">
        <w:tab/>
      </w:r>
      <w:r w:rsidR="0050220E" w:rsidRPr="00F35203">
        <w:tab/>
      </w:r>
      <w:r w:rsidR="0050220E" w:rsidRPr="00F35203">
        <w:tab/>
      </w:r>
      <w:r w:rsidR="00F35203">
        <w:tab/>
      </w:r>
      <w:r w:rsidR="00F35203">
        <w:tab/>
      </w:r>
      <w:r w:rsidR="00F35203">
        <w:tab/>
      </w:r>
      <w:r w:rsidR="0050220E" w:rsidRPr="00F35203">
        <w:tab/>
      </w:r>
      <w:r w:rsidR="0050220E" w:rsidRPr="00F35203">
        <w:tab/>
      </w:r>
    </w:p>
    <w:p w:rsidR="00F35203" w:rsidRPr="00690268" w:rsidRDefault="00884F2A" w:rsidP="00F35203">
      <w:pPr>
        <w:pStyle w:val="a3"/>
        <w:spacing w:line="360" w:lineRule="auto"/>
        <w:jc w:val="center"/>
        <w:rPr>
          <w:b/>
          <w:i/>
          <w:color w:val="0070C0"/>
        </w:rPr>
      </w:pPr>
      <w:r>
        <w:rPr>
          <w:b/>
          <w:i/>
          <w:color w:val="0070C0"/>
        </w:rPr>
        <w:t>ВСЁ О ПЕНСИОННЫХ</w:t>
      </w:r>
      <w:r w:rsidR="00F35203" w:rsidRPr="00690268">
        <w:rPr>
          <w:b/>
          <w:i/>
          <w:color w:val="0070C0"/>
        </w:rPr>
        <w:t xml:space="preserve"> НАКОПЛЕНИЯ</w:t>
      </w:r>
      <w:r>
        <w:rPr>
          <w:b/>
          <w:i/>
          <w:color w:val="0070C0"/>
        </w:rPr>
        <w:t>Х</w:t>
      </w:r>
      <w:r w:rsidR="00F35203" w:rsidRPr="00690268">
        <w:rPr>
          <w:b/>
          <w:i/>
          <w:color w:val="0070C0"/>
        </w:rPr>
        <w:t xml:space="preserve"> </w:t>
      </w:r>
    </w:p>
    <w:p w:rsidR="00417BCA" w:rsidRPr="00690268" w:rsidRDefault="00417BCA" w:rsidP="00417BCA">
      <w:pPr>
        <w:pStyle w:val="a3"/>
        <w:spacing w:line="360" w:lineRule="auto"/>
        <w:jc w:val="both"/>
      </w:pPr>
      <w:r w:rsidRPr="00690268">
        <w:t>Пенсионные накопления – это средства, зафиксированные на индивидуальном лицевом счете участника системы обязательного пенсионного страхования в ПФР или в НПФ. Пенсионные накопления включают в себя:</w:t>
      </w:r>
    </w:p>
    <w:p w:rsidR="00417BCA" w:rsidRDefault="00417BCA" w:rsidP="00417BCA">
      <w:pPr>
        <w:pStyle w:val="a3"/>
        <w:spacing w:line="360" w:lineRule="auto"/>
        <w:jc w:val="both"/>
      </w:pPr>
      <w:r>
        <w:t xml:space="preserve"> - суммы страховых взносов на накопительную часть трудовой пенсии, перечисленные работодателем в рамках обязательного пенсионного страхования;</w:t>
      </w:r>
    </w:p>
    <w:p w:rsidR="00417BCA" w:rsidRDefault="00417BCA" w:rsidP="00417BCA">
      <w:pPr>
        <w:pStyle w:val="a3"/>
        <w:spacing w:line="360" w:lineRule="auto"/>
        <w:jc w:val="both"/>
      </w:pPr>
      <w:r>
        <w:t xml:space="preserve"> - для участников Программы государственного софинансирования пенсий – суммы уплаченных гражданами дополнительных страховых взносов на накопительную часть трудовой пенсии; суммы взносов работодателей, если они являются третьей стороной Программы, а также суммы взносов, перечисленных государством на софинансирование формирования пенсионных накоплений;</w:t>
      </w:r>
    </w:p>
    <w:p w:rsidR="00417BCA" w:rsidRDefault="00417BCA" w:rsidP="00417BCA">
      <w:pPr>
        <w:pStyle w:val="a3"/>
        <w:spacing w:line="360" w:lineRule="auto"/>
        <w:jc w:val="both"/>
      </w:pPr>
      <w:r>
        <w:t xml:space="preserve"> - сумма средств (части средств) материнского семейного капитала, направленных на формирование накопительной части трудовой пенсии;</w:t>
      </w:r>
    </w:p>
    <w:p w:rsidR="00417BCA" w:rsidRPr="0050220E" w:rsidRDefault="00417BCA" w:rsidP="00417BCA">
      <w:pPr>
        <w:pStyle w:val="a3"/>
        <w:spacing w:line="360" w:lineRule="auto"/>
        <w:jc w:val="both"/>
      </w:pPr>
      <w:r>
        <w:t xml:space="preserve"> - доход от инвестирования указанных средств.</w:t>
      </w:r>
    </w:p>
    <w:p w:rsidR="000C74EC" w:rsidRPr="00690268" w:rsidRDefault="00417BCA" w:rsidP="0050220E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690268">
        <w:rPr>
          <w:rFonts w:ascii="Times New Roman" w:hAnsi="Times New Roman" w:cs="Times New Roman"/>
          <w:b/>
          <w:i/>
          <w:color w:val="0070C0"/>
        </w:rPr>
        <w:t>Пенсионные накопления имеются</w:t>
      </w:r>
      <w:r w:rsidR="000C74EC" w:rsidRPr="00690268">
        <w:rPr>
          <w:rFonts w:ascii="Times New Roman" w:hAnsi="Times New Roman" w:cs="Times New Roman"/>
          <w:i/>
        </w:rPr>
        <w:t>: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7BCA">
        <w:rPr>
          <w:rFonts w:ascii="Times New Roman" w:hAnsi="Times New Roman" w:cs="Times New Roman"/>
        </w:rPr>
        <w:t>у граждан 1967 года рождения и моложе</w:t>
      </w:r>
      <w:r>
        <w:rPr>
          <w:rFonts w:ascii="Times New Roman" w:hAnsi="Times New Roman" w:cs="Times New Roman"/>
        </w:rPr>
        <w:t xml:space="preserve">, являющихся участниками системы обязательного пенсионного страхования (если они работают или работали в любой из периодов после 2001 года; 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 мужчин 1953-1966 года рождения и женщин 1957-1966 года рождения, в пользу которых в период  с 2002 по 2004 годы работодателем уплачивались страховые взносы на накопительную часть трудовой пенсии;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 участников Программы </w:t>
      </w:r>
      <w:proofErr w:type="gramStart"/>
      <w:r>
        <w:rPr>
          <w:rFonts w:ascii="Times New Roman" w:hAnsi="Times New Roman" w:cs="Times New Roman"/>
        </w:rPr>
        <w:t>государственного</w:t>
      </w:r>
      <w:proofErr w:type="gramEnd"/>
      <w:r>
        <w:rPr>
          <w:rFonts w:ascii="Times New Roman" w:hAnsi="Times New Roman" w:cs="Times New Roman"/>
        </w:rPr>
        <w:t xml:space="preserve"> софинансирования пенсий;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у мам, направивших средства (часть средств) материнского (семейного капитала) на формирование накопительной части трудовой пенсии. </w:t>
      </w:r>
    </w:p>
    <w:p w:rsidR="000C74EC" w:rsidRPr="00690268" w:rsidRDefault="000C74EC" w:rsidP="0050220E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</w:rPr>
      </w:pPr>
      <w:r w:rsidRPr="00690268">
        <w:rPr>
          <w:rFonts w:ascii="Times New Roman" w:hAnsi="Times New Roman" w:cs="Times New Roman"/>
          <w:b/>
          <w:i/>
          <w:color w:val="0070C0"/>
        </w:rPr>
        <w:t>За счет средств пенсионных накоплений осуществляются следующие выплаты: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единовременная</w:t>
      </w:r>
      <w:r w:rsidR="004F0AF2">
        <w:rPr>
          <w:rFonts w:ascii="Times New Roman" w:hAnsi="Times New Roman" w:cs="Times New Roman"/>
        </w:rPr>
        <w:t>. На нее имеют право г</w:t>
      </w:r>
      <w:r w:rsidR="00FF7BA4">
        <w:rPr>
          <w:rFonts w:ascii="Times New Roman" w:hAnsi="Times New Roman" w:cs="Times New Roman"/>
        </w:rPr>
        <w:t xml:space="preserve">раждане, получающие трудовую пенсию по инвалидности или по случаю потери кормильца, либо получатели пенсий по государственному </w:t>
      </w:r>
      <w:r w:rsidR="00FF7BA4">
        <w:rPr>
          <w:rFonts w:ascii="Times New Roman" w:hAnsi="Times New Roman" w:cs="Times New Roman"/>
        </w:rPr>
        <w:lastRenderedPageBreak/>
        <w:t>пенсионному обеспечению, которые не приобрели право на установление трудовой пенсии по старо</w:t>
      </w:r>
      <w:r w:rsidR="004F0AF2">
        <w:rPr>
          <w:rFonts w:ascii="Times New Roman" w:hAnsi="Times New Roman" w:cs="Times New Roman"/>
        </w:rPr>
        <w:t>сти (из-за отсутствия необходимого страхового стажа), но достигшие установленного возраста назначения трудовой пенсии по старости.</w:t>
      </w:r>
    </w:p>
    <w:p w:rsidR="00A07FA7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- срочная</w:t>
      </w:r>
      <w:r w:rsidR="004F0AF2">
        <w:rPr>
          <w:rFonts w:ascii="Times New Roman" w:hAnsi="Times New Roman" w:cs="Times New Roman"/>
        </w:rPr>
        <w:t xml:space="preserve"> – формируется за счет дополнительных страховых взносов на накопительную часть трудовой пенсии</w:t>
      </w:r>
      <w:r w:rsidR="000521D0">
        <w:rPr>
          <w:rFonts w:ascii="Times New Roman" w:hAnsi="Times New Roman" w:cs="Times New Roman"/>
        </w:rPr>
        <w:t>.</w:t>
      </w:r>
      <w:proofErr w:type="gramEnd"/>
      <w:r w:rsidR="000521D0">
        <w:rPr>
          <w:rFonts w:ascii="Times New Roman" w:hAnsi="Times New Roman" w:cs="Times New Roman"/>
        </w:rPr>
        <w:t xml:space="preserve"> В нее входят д</w:t>
      </w:r>
      <w:r w:rsidR="00A07FA7">
        <w:rPr>
          <w:rFonts w:ascii="Times New Roman" w:hAnsi="Times New Roman" w:cs="Times New Roman"/>
        </w:rPr>
        <w:t>обровольные страховые взносы, которые гражданин сам перечислил, средства софинансирования со стороны государства,</w:t>
      </w:r>
      <w:r w:rsidR="000521D0" w:rsidRPr="000521D0">
        <w:rPr>
          <w:rFonts w:ascii="Times New Roman" w:hAnsi="Times New Roman" w:cs="Times New Roman"/>
        </w:rPr>
        <w:t xml:space="preserve"> </w:t>
      </w:r>
      <w:r w:rsidR="00A07FA7">
        <w:rPr>
          <w:rFonts w:ascii="Times New Roman" w:hAnsi="Times New Roman" w:cs="Times New Roman"/>
        </w:rPr>
        <w:t>дополнительные взносы работодателей, доходы от их инвестирования, средства</w:t>
      </w:r>
      <w:r w:rsidR="000521D0">
        <w:rPr>
          <w:rFonts w:ascii="Times New Roman" w:hAnsi="Times New Roman" w:cs="Times New Roman"/>
        </w:rPr>
        <w:t xml:space="preserve"> материнского (семейного) капитала, направленных владельцем сертификата на формирование накопительной части трудовой пенсии, и дохода от их инвестирования.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назначение накопительной части трудовой пенсии по старости;</w:t>
      </w:r>
    </w:p>
    <w:p w:rsidR="000C74EC" w:rsidRDefault="000C74EC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выплата средств</w:t>
      </w:r>
      <w:r w:rsidR="0055322D">
        <w:rPr>
          <w:rFonts w:ascii="Times New Roman" w:hAnsi="Times New Roman" w:cs="Times New Roman"/>
        </w:rPr>
        <w:t xml:space="preserve"> пенсионных накоплений застрахованного лица его правопреемникам в случае его смерти.</w:t>
      </w:r>
    </w:p>
    <w:p w:rsidR="00690268" w:rsidRDefault="00690268" w:rsidP="00690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выплата средств пенсионных накоплений застрахованного лица его правопреемникам в случае его смерти.</w:t>
      </w:r>
    </w:p>
    <w:p w:rsidR="00690268" w:rsidRDefault="00690268" w:rsidP="00690268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</w:rPr>
      </w:pPr>
      <w:r>
        <w:rPr>
          <w:rFonts w:ascii="Times New Roman" w:hAnsi="Times New Roman" w:cs="Times New Roman"/>
          <w:b/>
          <w:i/>
          <w:color w:val="0070C0"/>
        </w:rPr>
        <w:t>В</w:t>
      </w:r>
      <w:r w:rsidRPr="00690268">
        <w:rPr>
          <w:rFonts w:ascii="Times New Roman" w:hAnsi="Times New Roman" w:cs="Times New Roman"/>
          <w:b/>
          <w:i/>
          <w:color w:val="0070C0"/>
        </w:rPr>
        <w:t>ыплата средств пенсионных накоплений застрахованного лица его правопреемникам в случае его смерти</w:t>
      </w:r>
    </w:p>
    <w:p w:rsidR="00690268" w:rsidRDefault="00690268" w:rsidP="00690268">
      <w:pPr>
        <w:spacing w:line="360" w:lineRule="auto"/>
        <w:jc w:val="both"/>
        <w:rPr>
          <w:rFonts w:ascii="Times New Roman" w:hAnsi="Times New Roman" w:cs="Times New Roman"/>
        </w:rPr>
      </w:pPr>
      <w:r w:rsidRPr="00690268">
        <w:rPr>
          <w:rFonts w:ascii="Times New Roman" w:hAnsi="Times New Roman" w:cs="Times New Roman"/>
        </w:rPr>
        <w:t>Правопреемниками умершего гражданина</w:t>
      </w:r>
      <w:r>
        <w:rPr>
          <w:rFonts w:ascii="Times New Roman" w:hAnsi="Times New Roman" w:cs="Times New Roman"/>
        </w:rPr>
        <w:t xml:space="preserve"> признаются лица, указанные в заявления гражданина о распределении средств пенсионных накоплений, которое он подал в Пенсионный фонд или Негосударственный пенсионный фонд при жизни. Если такого заявления нет, то правопреемниками считаются родственники умершего гражданина. Выплата им производится независимо от возраста и состояния трудоспособности в первую очередь – детям, в том числе усыновленным, супругу и родителям (усыновителям); во вторую очередь – братьям, сестрам, дедушкам, бабушкам и внукам.</w:t>
      </w:r>
    </w:p>
    <w:p w:rsidR="003765D4" w:rsidRDefault="003765D4" w:rsidP="00690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Правопреемники должны сами обратиться в ПФР или НПФ (в зависимости от того, где гражданин формировал свою накопительную часть) с заявлением о выплате. Выплата производится путем перечисления средств на банковский счет правопреемника.</w:t>
      </w:r>
    </w:p>
    <w:p w:rsidR="003765D4" w:rsidRPr="000A6BFF" w:rsidRDefault="003765D4" w:rsidP="0069026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Обращение правопреемников осуществляется до истечения шести месяцев со дня смерти гражданина. Правопреемник, пропустивший указанный срок, может восстановить его в судебном порядке.</w:t>
      </w:r>
    </w:p>
    <w:p w:rsidR="000A6BFF" w:rsidRPr="000A6BFF" w:rsidRDefault="000A6BFF" w:rsidP="00690268">
      <w:pPr>
        <w:spacing w:line="360" w:lineRule="auto"/>
        <w:jc w:val="both"/>
        <w:rPr>
          <w:rFonts w:ascii="Times New Roman" w:hAnsi="Times New Roman" w:cs="Times New Roman"/>
        </w:rPr>
      </w:pPr>
      <w:r w:rsidRPr="000A6BFF">
        <w:rPr>
          <w:rFonts w:ascii="Times New Roman" w:hAnsi="Times New Roman" w:cs="Times New Roman"/>
        </w:rPr>
        <w:t xml:space="preserve">Важно! Прием заявлений от правопреемников на выплату средства </w:t>
      </w:r>
      <w:r>
        <w:rPr>
          <w:rFonts w:ascii="Times New Roman" w:hAnsi="Times New Roman" w:cs="Times New Roman"/>
        </w:rPr>
        <w:t>пенсионных накоплений не входит в Перечень государственных услуг, предоставляемых органами МФЦ. Правопреемники должны обращаться либо лично в Пенсионный фонд либо с нотариально заверенными заявлением и копиями документов почтой, в случае если правопреемник проживает не в п. Березово.</w:t>
      </w:r>
    </w:p>
    <w:p w:rsidR="00F35203" w:rsidRPr="007E5D02" w:rsidRDefault="00F35203" w:rsidP="00F35203">
      <w:pPr>
        <w:pBdr>
          <w:bottom w:val="single" w:sz="12" w:space="1" w:color="auto"/>
        </w:pBdr>
        <w:spacing w:before="100" w:beforeAutospacing="1" w:after="100" w:afterAutospacing="1" w:line="240" w:lineRule="auto"/>
        <w:ind w:firstLine="567"/>
        <w:contextualSpacing/>
        <w:jc w:val="both"/>
      </w:pPr>
    </w:p>
    <w:p w:rsidR="00F35203" w:rsidRPr="00987938" w:rsidRDefault="00F35203" w:rsidP="00F35203">
      <w:pPr>
        <w:spacing w:before="100" w:beforeAutospacing="1" w:after="100" w:afterAutospacing="1" w:line="240" w:lineRule="atLeast"/>
        <w:contextualSpacing/>
        <w:rPr>
          <w:i/>
        </w:rPr>
      </w:pPr>
      <w:r w:rsidRPr="00724213">
        <w:rPr>
          <w:sz w:val="20"/>
          <w:szCs w:val="20"/>
        </w:rPr>
        <w:t>Информация предоставлена ГУ-УПФР в Березовском районе ХМАО-Югры</w:t>
      </w:r>
      <w:r>
        <w:rPr>
          <w:sz w:val="20"/>
          <w:szCs w:val="20"/>
        </w:rPr>
        <w:t>, тел</w:t>
      </w:r>
      <w:r w:rsidR="003765D4">
        <w:rPr>
          <w:sz w:val="20"/>
          <w:szCs w:val="20"/>
        </w:rPr>
        <w:t xml:space="preserve">. </w:t>
      </w:r>
      <w:r>
        <w:rPr>
          <w:sz w:val="20"/>
          <w:szCs w:val="20"/>
        </w:rPr>
        <w:t>2-29-10</w:t>
      </w:r>
    </w:p>
    <w:p w:rsidR="00F35203" w:rsidRPr="00417BCA" w:rsidRDefault="00F35203" w:rsidP="0050220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35203" w:rsidRPr="00417BCA" w:rsidSect="003765D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20E"/>
    <w:rsid w:val="0001695B"/>
    <w:rsid w:val="000521D0"/>
    <w:rsid w:val="000A6BFF"/>
    <w:rsid w:val="000C74EC"/>
    <w:rsid w:val="001C6838"/>
    <w:rsid w:val="003765D4"/>
    <w:rsid w:val="00417BCA"/>
    <w:rsid w:val="004B00E6"/>
    <w:rsid w:val="004F0AF2"/>
    <w:rsid w:val="0050220E"/>
    <w:rsid w:val="0055129A"/>
    <w:rsid w:val="0055322D"/>
    <w:rsid w:val="005B0918"/>
    <w:rsid w:val="00690268"/>
    <w:rsid w:val="00884F2A"/>
    <w:rsid w:val="00966E2B"/>
    <w:rsid w:val="00987C13"/>
    <w:rsid w:val="009B03B7"/>
    <w:rsid w:val="00A07FA7"/>
    <w:rsid w:val="00AB7301"/>
    <w:rsid w:val="00E216BC"/>
    <w:rsid w:val="00E47211"/>
    <w:rsid w:val="00F35203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50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20E"/>
    <w:rPr>
      <w:b/>
      <w:bCs/>
    </w:rPr>
  </w:style>
  <w:style w:type="character" w:styleId="a5">
    <w:name w:val="Emphasis"/>
    <w:basedOn w:val="a0"/>
    <w:uiPriority w:val="20"/>
    <w:qFormat/>
    <w:rsid w:val="005022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4F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A7C4B-F195-495E-AB94-DD50D9E5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2202</dc:creator>
  <cp:keywords/>
  <dc:description/>
  <cp:lastModifiedBy>Наталья Буткова</cp:lastModifiedBy>
  <cp:revision>4</cp:revision>
  <dcterms:created xsi:type="dcterms:W3CDTF">2016-10-18T07:34:00Z</dcterms:created>
  <dcterms:modified xsi:type="dcterms:W3CDTF">2016-10-20T06:30:00Z</dcterms:modified>
</cp:coreProperties>
</file>