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9433BE" w:rsidRDefault="008E37EC" w:rsidP="008E37EC">
      <w:pPr>
        <w:ind w:firstLine="560"/>
        <w:jc w:val="both"/>
      </w:pPr>
    </w:p>
    <w:p w:rsidR="008E37EC" w:rsidRPr="009433BE" w:rsidRDefault="008E37EC" w:rsidP="00EC5DDF">
      <w:pPr>
        <w:ind w:firstLine="560"/>
        <w:jc w:val="center"/>
        <w:rPr>
          <w:b/>
        </w:rPr>
      </w:pPr>
      <w:r w:rsidRPr="009433BE">
        <w:rPr>
          <w:b/>
        </w:rPr>
        <w:t>Исполнение бюджета г</w:t>
      </w:r>
      <w:r w:rsidR="005F7A36" w:rsidRPr="009433BE">
        <w:rPr>
          <w:b/>
        </w:rPr>
        <w:t>о</w:t>
      </w:r>
      <w:r w:rsidR="009C055D" w:rsidRPr="009433BE">
        <w:rPr>
          <w:b/>
        </w:rPr>
        <w:t xml:space="preserve">родского поселения </w:t>
      </w:r>
      <w:proofErr w:type="spellStart"/>
      <w:r w:rsidR="009C055D" w:rsidRPr="009433BE">
        <w:rPr>
          <w:b/>
        </w:rPr>
        <w:t>Игрим</w:t>
      </w:r>
      <w:proofErr w:type="spellEnd"/>
      <w:r w:rsidR="009C055D" w:rsidRPr="009433BE">
        <w:rPr>
          <w:b/>
        </w:rPr>
        <w:t xml:space="preserve"> за </w:t>
      </w:r>
      <w:r w:rsidR="009C055D" w:rsidRPr="009433BE">
        <w:rPr>
          <w:b/>
          <w:lang w:val="en-US"/>
        </w:rPr>
        <w:t>I</w:t>
      </w:r>
      <w:r w:rsidR="007B00B0" w:rsidRPr="009433BE">
        <w:rPr>
          <w:b/>
        </w:rPr>
        <w:t xml:space="preserve"> полугодие </w:t>
      </w:r>
      <w:r w:rsidR="003D72FE" w:rsidRPr="009433BE">
        <w:rPr>
          <w:b/>
        </w:rPr>
        <w:t>201</w:t>
      </w:r>
      <w:r w:rsidR="009A0CB5" w:rsidRPr="009433BE">
        <w:rPr>
          <w:b/>
        </w:rPr>
        <w:t>3</w:t>
      </w:r>
      <w:r w:rsidRPr="009433BE">
        <w:rPr>
          <w:b/>
        </w:rPr>
        <w:t>г</w:t>
      </w:r>
    </w:p>
    <w:p w:rsidR="00212AB1" w:rsidRPr="009433BE" w:rsidRDefault="00212AB1" w:rsidP="00EC5DDF">
      <w:pPr>
        <w:ind w:firstLine="560"/>
        <w:jc w:val="center"/>
        <w:rPr>
          <w:b/>
        </w:rPr>
      </w:pPr>
    </w:p>
    <w:p w:rsidR="008E37EC" w:rsidRPr="009433BE" w:rsidRDefault="008E37EC" w:rsidP="008E37EC">
      <w:pPr>
        <w:ind w:firstLine="560"/>
        <w:jc w:val="both"/>
      </w:pPr>
      <w:r w:rsidRPr="009433BE">
        <w:t>Бю</w:t>
      </w:r>
      <w:r w:rsidR="003D72FE" w:rsidRPr="009433BE">
        <w:t>джет поселения утвержден на 201</w:t>
      </w:r>
      <w:r w:rsidR="009A0CB5" w:rsidRPr="009433BE">
        <w:t>3</w:t>
      </w:r>
      <w:r w:rsidR="00C81CFE" w:rsidRPr="009433BE">
        <w:t xml:space="preserve"> год и плановый период 201</w:t>
      </w:r>
      <w:r w:rsidR="009A0CB5" w:rsidRPr="009433BE">
        <w:t>4</w:t>
      </w:r>
      <w:r w:rsidRPr="009433BE">
        <w:t xml:space="preserve"> и 201</w:t>
      </w:r>
      <w:r w:rsidR="009A0CB5" w:rsidRPr="009433BE">
        <w:t>5</w:t>
      </w:r>
      <w:r w:rsidRPr="009433BE">
        <w:t xml:space="preserve"> год</w:t>
      </w:r>
      <w:r w:rsidR="00AA0EE2" w:rsidRPr="009433BE">
        <w:t>ов Решением Совета депутатов</w:t>
      </w:r>
      <w:r w:rsidR="005F7A36" w:rsidRPr="009433BE">
        <w:t xml:space="preserve">  №</w:t>
      </w:r>
      <w:r w:rsidR="009427A3" w:rsidRPr="009433BE">
        <w:t> </w:t>
      </w:r>
      <w:r w:rsidR="00BB3F2D" w:rsidRPr="009433BE">
        <w:t>245</w:t>
      </w:r>
      <w:r w:rsidR="00DC53D9" w:rsidRPr="009433BE">
        <w:t xml:space="preserve"> от </w:t>
      </w:r>
      <w:r w:rsidRPr="009433BE">
        <w:t>2</w:t>
      </w:r>
      <w:r w:rsidR="00BB3F2D" w:rsidRPr="009433BE">
        <w:t>4</w:t>
      </w:r>
      <w:r w:rsidRPr="009433BE">
        <w:t xml:space="preserve"> декабря 20</w:t>
      </w:r>
      <w:r w:rsidR="003D72FE" w:rsidRPr="009433BE">
        <w:t>1</w:t>
      </w:r>
      <w:r w:rsidR="00BB3F2D" w:rsidRPr="009433BE">
        <w:t xml:space="preserve">2 </w:t>
      </w:r>
      <w:r w:rsidRPr="009433BE">
        <w:t>г</w:t>
      </w:r>
      <w:r w:rsidR="005F7A36" w:rsidRPr="009433BE">
        <w:t>.</w:t>
      </w:r>
      <w:r w:rsidRPr="009433BE">
        <w:t xml:space="preserve"> </w:t>
      </w:r>
    </w:p>
    <w:p w:rsidR="008E37EC" w:rsidRPr="009433BE" w:rsidRDefault="00AE01F6" w:rsidP="00AE01F6">
      <w:pPr>
        <w:ind w:firstLine="560"/>
        <w:jc w:val="center"/>
      </w:pPr>
      <w:r w:rsidRPr="009433BE">
        <w:t xml:space="preserve">За отчетный </w:t>
      </w:r>
      <w:r w:rsidR="008E37EC" w:rsidRPr="009433BE">
        <w:t>пери</w:t>
      </w:r>
      <w:r w:rsidRPr="009433BE">
        <w:t xml:space="preserve">од бюджет поселения </w:t>
      </w:r>
      <w:r w:rsidR="008E37EC" w:rsidRPr="009433BE">
        <w:t>исполнен:</w:t>
      </w:r>
    </w:p>
    <w:p w:rsidR="008E37EC" w:rsidRPr="009433BE" w:rsidRDefault="008E37EC" w:rsidP="008E37EC">
      <w:pPr>
        <w:ind w:firstLine="560"/>
        <w:jc w:val="both"/>
      </w:pPr>
      <w:r w:rsidRPr="009433BE">
        <w:t>По доходам</w:t>
      </w:r>
      <w:r w:rsidR="00CF49D2" w:rsidRPr="009433BE">
        <w:t xml:space="preserve"> </w:t>
      </w:r>
      <w:r w:rsidR="005F3224" w:rsidRPr="009433BE">
        <w:t xml:space="preserve">80746,7 </w:t>
      </w:r>
      <w:r w:rsidRPr="009433BE">
        <w:t>т</w:t>
      </w:r>
      <w:r w:rsidR="005F3224" w:rsidRPr="009433BE">
        <w:t>ыс.</w:t>
      </w:r>
      <w:r w:rsidRPr="009433BE">
        <w:t>р.</w:t>
      </w:r>
      <w:r w:rsidR="003D72FE" w:rsidRPr="009433BE">
        <w:t xml:space="preserve"> – </w:t>
      </w:r>
      <w:r w:rsidR="005F3224" w:rsidRPr="009433BE">
        <w:t>51</w:t>
      </w:r>
      <w:r w:rsidRPr="009433BE">
        <w:t xml:space="preserve"> </w:t>
      </w:r>
      <w:r w:rsidR="00CF49D2" w:rsidRPr="009433BE">
        <w:t>% годового плана, и</w:t>
      </w:r>
      <w:r w:rsidRPr="009433BE">
        <w:t xml:space="preserve">сполнение лимитов бюджетных обязательств по расходам </w:t>
      </w:r>
      <w:r w:rsidR="00DE6A50" w:rsidRPr="009433BE">
        <w:t>–</w:t>
      </w:r>
      <w:r w:rsidR="005F3224" w:rsidRPr="009433BE">
        <w:rPr>
          <w:bCs/>
          <w:color w:val="000000"/>
          <w:szCs w:val="28"/>
        </w:rPr>
        <w:t>73288,1</w:t>
      </w:r>
      <w:r w:rsidR="00BB3F2D" w:rsidRPr="009433BE">
        <w:rPr>
          <w:bCs/>
          <w:color w:val="000000"/>
          <w:szCs w:val="28"/>
        </w:rPr>
        <w:t xml:space="preserve"> </w:t>
      </w:r>
      <w:r w:rsidRPr="009433BE">
        <w:t>тыс</w:t>
      </w:r>
      <w:proofErr w:type="gramStart"/>
      <w:r w:rsidRPr="009433BE">
        <w:t>.р</w:t>
      </w:r>
      <w:proofErr w:type="gramEnd"/>
      <w:r w:rsidRPr="009433BE">
        <w:t>уб</w:t>
      </w:r>
      <w:r w:rsidR="00CF49D2" w:rsidRPr="009433BE">
        <w:t>. –</w:t>
      </w:r>
      <w:r w:rsidR="005F3224" w:rsidRPr="009433BE">
        <w:t>45</w:t>
      </w:r>
      <w:r w:rsidRPr="009433BE">
        <w:t xml:space="preserve">% годового плана. </w:t>
      </w:r>
      <w:r w:rsidR="00CF49D2" w:rsidRPr="009433BE">
        <w:t xml:space="preserve">Все операции со средствами </w:t>
      </w:r>
      <w:r w:rsidRPr="009433BE">
        <w:t>бюджета поселения выполнены по принятым полномочиям в соответствии с назначениями, с учетом уточнения плана по дополнительно выделенным  а</w:t>
      </w:r>
      <w:r w:rsidR="00CF49D2" w:rsidRPr="009433BE">
        <w:t>ссигнованиям на целевые расходы, утвержденным</w:t>
      </w:r>
      <w:r w:rsidRPr="009433BE">
        <w:t xml:space="preserve"> решениями Совета </w:t>
      </w:r>
      <w:r w:rsidR="00AA0EE2" w:rsidRPr="009433BE">
        <w:t>депутатов</w:t>
      </w:r>
      <w:r w:rsidR="00CF49D2" w:rsidRPr="009433BE">
        <w:t xml:space="preserve">  и перераспределению </w:t>
      </w:r>
      <w:r w:rsidRPr="009433BE">
        <w:t>средств</w:t>
      </w:r>
      <w:r w:rsidR="00CF49D2" w:rsidRPr="009433BE">
        <w:t xml:space="preserve"> </w:t>
      </w:r>
      <w:r w:rsidRPr="009433BE">
        <w:t>-</w:t>
      </w:r>
      <w:r w:rsidR="00EC5DDF" w:rsidRPr="009433BE">
        <w:t xml:space="preserve"> </w:t>
      </w:r>
      <w:r w:rsidRPr="009433BE">
        <w:t>передвижек по статьям и кварталам предусмотренных разделов функциональной классификации расходов.</w:t>
      </w:r>
    </w:p>
    <w:p w:rsidR="00DE6A50" w:rsidRPr="009433BE" w:rsidRDefault="008E37EC" w:rsidP="00007587">
      <w:pPr>
        <w:ind w:firstLine="560"/>
        <w:jc w:val="both"/>
        <w:rPr>
          <w:i/>
          <w:szCs w:val="28"/>
        </w:rPr>
      </w:pPr>
      <w:r w:rsidRPr="009433BE">
        <w:rPr>
          <w:szCs w:val="28"/>
        </w:rPr>
        <w:t xml:space="preserve">Собственные доходы городского поселения Игрим </w:t>
      </w:r>
      <w:r w:rsidR="003D72FE" w:rsidRPr="009433BE">
        <w:rPr>
          <w:szCs w:val="28"/>
        </w:rPr>
        <w:t xml:space="preserve">выполнены в сумме </w:t>
      </w:r>
      <w:r w:rsidR="008345A4" w:rsidRPr="009433BE">
        <w:rPr>
          <w:szCs w:val="28"/>
        </w:rPr>
        <w:t>5898,3</w:t>
      </w:r>
      <w:r w:rsidRPr="009433BE">
        <w:rPr>
          <w:szCs w:val="28"/>
        </w:rPr>
        <w:t xml:space="preserve"> тысяч рублей</w:t>
      </w:r>
      <w:r w:rsidR="00007587" w:rsidRPr="009433BE">
        <w:rPr>
          <w:szCs w:val="28"/>
        </w:rPr>
        <w:t>.</w:t>
      </w:r>
    </w:p>
    <w:p w:rsidR="008345A4" w:rsidRPr="009433BE" w:rsidRDefault="00193A6D" w:rsidP="00C037FA">
      <w:pPr>
        <w:ind w:firstLine="560"/>
        <w:jc w:val="both"/>
        <w:rPr>
          <w:szCs w:val="28"/>
        </w:rPr>
      </w:pPr>
      <w:r w:rsidRPr="009433BE">
        <w:rPr>
          <w:szCs w:val="28"/>
        </w:rPr>
        <w:t>План по НДФЛ</w:t>
      </w:r>
      <w:r w:rsidR="008E37EC" w:rsidRPr="009433BE">
        <w:rPr>
          <w:szCs w:val="28"/>
        </w:rPr>
        <w:t xml:space="preserve"> выполнен за</w:t>
      </w:r>
      <w:r w:rsidR="003D72FE" w:rsidRPr="009433BE">
        <w:rPr>
          <w:szCs w:val="28"/>
        </w:rPr>
        <w:t xml:space="preserve"> 1</w:t>
      </w:r>
      <w:r w:rsidR="00B72837" w:rsidRPr="009433BE">
        <w:rPr>
          <w:szCs w:val="28"/>
        </w:rPr>
        <w:t xml:space="preserve"> </w:t>
      </w:r>
      <w:r w:rsidR="005F3224" w:rsidRPr="009433BE">
        <w:rPr>
          <w:szCs w:val="28"/>
        </w:rPr>
        <w:t>полугодие</w:t>
      </w:r>
      <w:r w:rsidR="00846351" w:rsidRPr="009433BE">
        <w:rPr>
          <w:szCs w:val="28"/>
        </w:rPr>
        <w:t xml:space="preserve"> 201</w:t>
      </w:r>
      <w:r w:rsidR="005F3224" w:rsidRPr="009433BE">
        <w:rPr>
          <w:szCs w:val="28"/>
        </w:rPr>
        <w:t>3</w:t>
      </w:r>
      <w:r w:rsidR="00B72837" w:rsidRPr="009433BE">
        <w:rPr>
          <w:szCs w:val="28"/>
        </w:rPr>
        <w:t xml:space="preserve"> года на </w:t>
      </w:r>
      <w:r w:rsidR="005F3224" w:rsidRPr="009433BE">
        <w:rPr>
          <w:szCs w:val="28"/>
        </w:rPr>
        <w:t>8510,2</w:t>
      </w:r>
      <w:r w:rsidR="00007587" w:rsidRPr="009433BE">
        <w:rPr>
          <w:szCs w:val="28"/>
        </w:rPr>
        <w:t xml:space="preserve"> тысяч рублей</w:t>
      </w:r>
      <w:r w:rsidR="00B72837" w:rsidRPr="009433BE">
        <w:rPr>
          <w:szCs w:val="28"/>
        </w:rPr>
        <w:t xml:space="preserve"> -</w:t>
      </w:r>
      <w:r w:rsidR="008345A4" w:rsidRPr="009433BE">
        <w:rPr>
          <w:szCs w:val="28"/>
        </w:rPr>
        <w:t xml:space="preserve"> </w:t>
      </w:r>
      <w:r w:rsidR="005F3224" w:rsidRPr="009433BE">
        <w:rPr>
          <w:szCs w:val="28"/>
        </w:rPr>
        <w:t>48</w:t>
      </w:r>
      <w:r w:rsidR="00B72837" w:rsidRPr="009433BE">
        <w:rPr>
          <w:szCs w:val="28"/>
        </w:rPr>
        <w:t>%</w:t>
      </w:r>
      <w:r w:rsidR="00007587" w:rsidRPr="009433BE">
        <w:rPr>
          <w:szCs w:val="28"/>
        </w:rPr>
        <w:t>.</w:t>
      </w:r>
    </w:p>
    <w:p w:rsidR="00AB2AB3" w:rsidRPr="009433BE" w:rsidRDefault="008E37EC" w:rsidP="00C037FA">
      <w:pPr>
        <w:ind w:firstLine="560"/>
        <w:jc w:val="both"/>
        <w:rPr>
          <w:szCs w:val="28"/>
        </w:rPr>
      </w:pPr>
      <w:r w:rsidRPr="009433BE">
        <w:rPr>
          <w:szCs w:val="28"/>
        </w:rPr>
        <w:t xml:space="preserve"> </w:t>
      </w:r>
    </w:p>
    <w:tbl>
      <w:tblPr>
        <w:tblW w:w="0" w:type="auto"/>
        <w:tblInd w:w="90" w:type="dxa"/>
        <w:tblLook w:val="04A0"/>
      </w:tblPr>
      <w:tblGrid>
        <w:gridCol w:w="5121"/>
        <w:gridCol w:w="1276"/>
        <w:gridCol w:w="1134"/>
        <w:gridCol w:w="1559"/>
        <w:gridCol w:w="1418"/>
      </w:tblGrid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 w:val="18"/>
                <w:szCs w:val="18"/>
              </w:rPr>
            </w:pPr>
            <w:r w:rsidRPr="009433BE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 w:val="18"/>
                <w:szCs w:val="18"/>
              </w:rPr>
            </w:pPr>
            <w:r w:rsidRPr="009433BE">
              <w:rPr>
                <w:color w:val="000000"/>
                <w:sz w:val="18"/>
                <w:szCs w:val="18"/>
              </w:rPr>
              <w:t>План на 2013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 w:val="18"/>
                <w:szCs w:val="18"/>
              </w:rPr>
            </w:pPr>
            <w:r w:rsidRPr="009433BE">
              <w:rPr>
                <w:color w:val="000000"/>
                <w:sz w:val="18"/>
                <w:szCs w:val="18"/>
              </w:rPr>
              <w:t>Исполнено в 1 полугодии  2013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 w:val="18"/>
                <w:szCs w:val="18"/>
              </w:rPr>
            </w:pPr>
            <w:r w:rsidRPr="009433BE">
              <w:rPr>
                <w:color w:val="000000"/>
                <w:sz w:val="18"/>
                <w:szCs w:val="18"/>
              </w:rPr>
              <w:t>Процент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 w:val="18"/>
                <w:szCs w:val="18"/>
              </w:rPr>
            </w:pPr>
            <w:r w:rsidRPr="009433BE">
              <w:rPr>
                <w:color w:val="000000"/>
                <w:sz w:val="18"/>
                <w:szCs w:val="18"/>
              </w:rPr>
              <w:t>Доля в общих доходах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20520,9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9396,4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46%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24,1%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17656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8510,2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48%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10,5%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225,4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0,3%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633,9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34%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0,8%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0,0%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0,0%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24" w:rsidRPr="009433BE" w:rsidRDefault="005F3224">
            <w:pPr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0,0%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11345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5146,8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45%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6,4%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7561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2135,7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2,6%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Прочие 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543,5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287,5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0,4%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3123,6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2256,8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72%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2,8%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0,0%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234,7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0,3%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Невыясненные поступления в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196,9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color w:val="000000"/>
                <w:szCs w:val="28"/>
              </w:rPr>
            </w:pPr>
            <w:r w:rsidRPr="009433BE">
              <w:rPr>
                <w:color w:val="000000"/>
                <w:szCs w:val="28"/>
              </w:rPr>
              <w:t>0,2%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126457,6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66203,5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82,0%</w:t>
            </w:r>
          </w:p>
        </w:tc>
      </w:tr>
      <w:tr w:rsidR="005F3224" w:rsidRPr="009433BE" w:rsidTr="005F3224">
        <w:trPr>
          <w:trHeight w:val="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both"/>
              <w:rPr>
                <w:b/>
                <w:bCs/>
                <w:i/>
                <w:iCs/>
                <w:color w:val="000000"/>
                <w:szCs w:val="28"/>
              </w:rPr>
            </w:pPr>
            <w:r w:rsidRPr="009433BE">
              <w:rPr>
                <w:b/>
                <w:bCs/>
                <w:i/>
                <w:iCs/>
                <w:color w:val="000000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433BE">
              <w:rPr>
                <w:b/>
                <w:bCs/>
                <w:color w:val="000000"/>
                <w:szCs w:val="28"/>
              </w:rPr>
              <w:t>158323,5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433BE">
              <w:rPr>
                <w:b/>
                <w:bCs/>
                <w:i/>
                <w:iCs/>
                <w:color w:val="000000"/>
                <w:szCs w:val="28"/>
              </w:rPr>
              <w:t>80746,7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433BE">
              <w:rPr>
                <w:b/>
                <w:bCs/>
                <w:i/>
                <w:iCs/>
                <w:color w:val="000000"/>
                <w:szCs w:val="28"/>
              </w:rPr>
              <w:t>51%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224" w:rsidRPr="009433BE" w:rsidRDefault="005F3224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9433BE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</w:p>
        </w:tc>
      </w:tr>
    </w:tbl>
    <w:p w:rsidR="008345A4" w:rsidRPr="009433BE" w:rsidRDefault="008345A4" w:rsidP="00C037FA">
      <w:pPr>
        <w:ind w:firstLine="560"/>
        <w:jc w:val="both"/>
        <w:rPr>
          <w:szCs w:val="28"/>
        </w:rPr>
      </w:pPr>
    </w:p>
    <w:p w:rsidR="005F3224" w:rsidRPr="009433BE" w:rsidRDefault="005F3224" w:rsidP="005F3224">
      <w:pPr>
        <w:jc w:val="both"/>
        <w:rPr>
          <w:szCs w:val="28"/>
        </w:rPr>
      </w:pPr>
      <w:r w:rsidRPr="009433BE">
        <w:rPr>
          <w:szCs w:val="28"/>
        </w:rPr>
        <w:tab/>
        <w:t>Исполнение по доходам за 1 полугодие 2013 года по разделу неналоговых доходов не исполняется в полном объеме по сбору арендной платы за  пользование муниципальной собственностью.</w:t>
      </w:r>
      <w:r w:rsidR="00E07C1E" w:rsidRPr="009433BE">
        <w:rPr>
          <w:szCs w:val="28"/>
        </w:rPr>
        <w:t xml:space="preserve"> В 3-4 кварталах ожидается поступление арендной платы от основного арендатора  - ОАО «Компания ЮГ», согласно решению арбитражного суда по иску об уплате задолженности по арендной плате свыше 7 млн</w:t>
      </w:r>
      <w:proofErr w:type="gramStart"/>
      <w:r w:rsidR="00E07C1E" w:rsidRPr="009433BE">
        <w:rPr>
          <w:szCs w:val="28"/>
        </w:rPr>
        <w:t>.р</w:t>
      </w:r>
      <w:proofErr w:type="gramEnd"/>
      <w:r w:rsidR="00E07C1E" w:rsidRPr="009433BE">
        <w:rPr>
          <w:szCs w:val="28"/>
        </w:rPr>
        <w:t>уб.</w:t>
      </w:r>
    </w:p>
    <w:p w:rsidR="00E07C1E" w:rsidRPr="009433BE" w:rsidRDefault="00E07C1E" w:rsidP="008E37EC">
      <w:pPr>
        <w:ind w:firstLine="560"/>
        <w:jc w:val="both"/>
      </w:pPr>
    </w:p>
    <w:p w:rsidR="008E37EC" w:rsidRPr="009433BE" w:rsidRDefault="00DE661D" w:rsidP="008E37EC">
      <w:pPr>
        <w:ind w:firstLine="560"/>
        <w:jc w:val="both"/>
      </w:pPr>
      <w:r w:rsidRPr="009433BE">
        <w:rPr>
          <w:b/>
        </w:rPr>
        <w:t>По расходам</w:t>
      </w:r>
      <w:r w:rsidRPr="009433BE">
        <w:t xml:space="preserve"> </w:t>
      </w:r>
      <w:r w:rsidR="00A968CC" w:rsidRPr="009433BE">
        <w:t xml:space="preserve">в  истекший период </w:t>
      </w:r>
      <w:r w:rsidR="008345A4" w:rsidRPr="009433BE">
        <w:rPr>
          <w:lang w:val="en-US"/>
        </w:rPr>
        <w:t>I</w:t>
      </w:r>
      <w:r w:rsidR="00A968CC" w:rsidRPr="009433BE">
        <w:t xml:space="preserve"> </w:t>
      </w:r>
      <w:r w:rsidR="00E07C1E" w:rsidRPr="009433BE">
        <w:t>полугодия</w:t>
      </w:r>
      <w:r w:rsidR="00A968CC" w:rsidRPr="009433BE">
        <w:t xml:space="preserve"> 201</w:t>
      </w:r>
      <w:r w:rsidR="008345A4" w:rsidRPr="009433BE">
        <w:t>3</w:t>
      </w:r>
      <w:r w:rsidR="005252CE" w:rsidRPr="009433BE">
        <w:t xml:space="preserve"> года </w:t>
      </w:r>
      <w:r w:rsidR="008E37EC" w:rsidRPr="009433BE">
        <w:t xml:space="preserve">производилось финансирование текущего содержания учреждений в соответствии с </w:t>
      </w:r>
      <w:r w:rsidR="005252CE" w:rsidRPr="009433BE">
        <w:t xml:space="preserve">утвержденными  </w:t>
      </w:r>
      <w:r w:rsidR="008E37EC" w:rsidRPr="009433BE">
        <w:t>лимитами, производились передвижки сре</w:t>
      </w:r>
      <w:proofErr w:type="gramStart"/>
      <w:r w:rsidR="008E37EC" w:rsidRPr="009433BE">
        <w:t>дств в пр</w:t>
      </w:r>
      <w:proofErr w:type="gramEnd"/>
      <w:r w:rsidR="008E37EC" w:rsidRPr="009433BE">
        <w:t>еделах статей учреждений. К проекту решения прилагается расшифровка исполнения расходов по учреждениям и статьям согласно бюджетной классификации.</w:t>
      </w:r>
    </w:p>
    <w:p w:rsidR="008E37EC" w:rsidRPr="009433BE" w:rsidRDefault="008E37EC" w:rsidP="008E37EC">
      <w:pPr>
        <w:ind w:firstLine="560"/>
        <w:jc w:val="both"/>
      </w:pPr>
      <w:r w:rsidRPr="009433BE">
        <w:t>По благоустройству оплачено:</w:t>
      </w:r>
    </w:p>
    <w:p w:rsidR="008E37EC" w:rsidRPr="009433BE" w:rsidRDefault="008E37EC" w:rsidP="00E211C4">
      <w:pPr>
        <w:ind w:firstLine="560"/>
        <w:jc w:val="both"/>
      </w:pPr>
      <w:r w:rsidRPr="009433BE">
        <w:t xml:space="preserve">На уличное освещение </w:t>
      </w:r>
      <w:r w:rsidR="00E07C1E" w:rsidRPr="009433BE">
        <w:t>1714,9</w:t>
      </w:r>
      <w:r w:rsidRPr="009433BE">
        <w:t xml:space="preserve"> тыс. руб.</w:t>
      </w:r>
      <w:r w:rsidR="008345A4" w:rsidRPr="009433BE">
        <w:t xml:space="preserve">, исполнение </w:t>
      </w:r>
      <w:r w:rsidR="00E07C1E" w:rsidRPr="009433BE">
        <w:t>76</w:t>
      </w:r>
      <w:r w:rsidR="001C4F2A" w:rsidRPr="009433BE">
        <w:t>%</w:t>
      </w:r>
      <w:r w:rsidR="008345A4" w:rsidRPr="009433BE">
        <w:t xml:space="preserve"> от годового объема бюджетных ассигнований.</w:t>
      </w:r>
    </w:p>
    <w:p w:rsidR="008E37EC" w:rsidRPr="009433BE" w:rsidRDefault="001C4F2A" w:rsidP="00E211C4">
      <w:pPr>
        <w:ind w:firstLine="560"/>
        <w:jc w:val="both"/>
      </w:pPr>
      <w:r w:rsidRPr="009433BE">
        <w:t>Текущее со</w:t>
      </w:r>
      <w:r w:rsidR="00A968CC" w:rsidRPr="009433BE">
        <w:t xml:space="preserve">держание дорог </w:t>
      </w:r>
      <w:r w:rsidR="00E07C1E" w:rsidRPr="009433BE">
        <w:t>3023,5</w:t>
      </w:r>
      <w:r w:rsidR="008345A4" w:rsidRPr="009433BE">
        <w:t xml:space="preserve"> </w:t>
      </w:r>
      <w:r w:rsidR="008E37EC" w:rsidRPr="009433BE">
        <w:t xml:space="preserve"> тыс. руб.</w:t>
      </w:r>
      <w:r w:rsidRPr="009433BE">
        <w:t xml:space="preserve"> </w:t>
      </w:r>
      <w:r w:rsidR="00E07C1E" w:rsidRPr="009433BE">
        <w:t>46</w:t>
      </w:r>
      <w:r w:rsidRPr="009433BE">
        <w:t>%</w:t>
      </w:r>
      <w:r w:rsidR="008345A4" w:rsidRPr="009433BE">
        <w:t xml:space="preserve"> от годового объема бюджетных ассигнований.</w:t>
      </w:r>
    </w:p>
    <w:p w:rsidR="008345A4" w:rsidRPr="009433BE" w:rsidRDefault="002A0023" w:rsidP="009427A3">
      <w:pPr>
        <w:ind w:firstLine="560"/>
        <w:jc w:val="both"/>
      </w:pPr>
      <w:r w:rsidRPr="009433BE">
        <w:t xml:space="preserve">По </w:t>
      </w:r>
      <w:proofErr w:type="spellStart"/>
      <w:r w:rsidRPr="009433BE">
        <w:t>пассажироперевозкам</w:t>
      </w:r>
      <w:proofErr w:type="spellEnd"/>
      <w:r w:rsidRPr="009433BE">
        <w:t xml:space="preserve"> оплачен</w:t>
      </w:r>
      <w:proofErr w:type="gramStart"/>
      <w:r w:rsidRPr="009433BE">
        <w:t>о</w:t>
      </w:r>
      <w:r w:rsidR="00A968CC" w:rsidRPr="009433BE">
        <w:t xml:space="preserve"> ООО</w:t>
      </w:r>
      <w:proofErr w:type="gramEnd"/>
      <w:r w:rsidR="00A968CC" w:rsidRPr="009433BE">
        <w:t xml:space="preserve"> «</w:t>
      </w:r>
      <w:proofErr w:type="spellStart"/>
      <w:r w:rsidR="00A968CC" w:rsidRPr="009433BE">
        <w:t>Северавтотранс</w:t>
      </w:r>
      <w:proofErr w:type="spellEnd"/>
      <w:r w:rsidR="00A968CC" w:rsidRPr="009433BE">
        <w:t xml:space="preserve">» </w:t>
      </w:r>
      <w:r w:rsidR="00E07C1E" w:rsidRPr="009433BE">
        <w:t>2658,7</w:t>
      </w:r>
      <w:r w:rsidR="008345A4" w:rsidRPr="009433BE">
        <w:t xml:space="preserve"> </w:t>
      </w:r>
      <w:r w:rsidR="001C3078" w:rsidRPr="009433BE">
        <w:t xml:space="preserve">тыс. рублей </w:t>
      </w:r>
      <w:r w:rsidR="00E07C1E" w:rsidRPr="009433BE">
        <w:t>51</w:t>
      </w:r>
      <w:r w:rsidR="008345A4" w:rsidRPr="009433BE">
        <w:t xml:space="preserve">% от годового объема бюджетных ассигнований. </w:t>
      </w:r>
    </w:p>
    <w:p w:rsidR="009427A3" w:rsidRPr="009433BE" w:rsidRDefault="009427A3" w:rsidP="009427A3">
      <w:pPr>
        <w:ind w:firstLine="560"/>
        <w:jc w:val="both"/>
      </w:pPr>
      <w:r w:rsidRPr="009433BE">
        <w:t xml:space="preserve">Расходы </w:t>
      </w:r>
      <w:r w:rsidR="004F3570" w:rsidRPr="009433BE">
        <w:t xml:space="preserve">осуществлялись </w:t>
      </w:r>
      <w:r w:rsidRPr="009433BE">
        <w:t xml:space="preserve">на поддержку жилищно-коммунального хозяйства - на возмещение убытков от оказания услуг, на возмещение в разнице </w:t>
      </w:r>
      <w:r w:rsidR="004F3570" w:rsidRPr="009433BE">
        <w:t>тарифов, на ремонт жилого фонда и</w:t>
      </w:r>
      <w:r w:rsidRPr="009433BE">
        <w:t xml:space="preserve"> объектов коммунального назначения:</w:t>
      </w:r>
    </w:p>
    <w:tbl>
      <w:tblPr>
        <w:tblW w:w="10508" w:type="dxa"/>
        <w:tblInd w:w="90" w:type="dxa"/>
        <w:tblLook w:val="04A0"/>
      </w:tblPr>
      <w:tblGrid>
        <w:gridCol w:w="6397"/>
        <w:gridCol w:w="1418"/>
        <w:gridCol w:w="1275"/>
        <w:gridCol w:w="1418"/>
      </w:tblGrid>
      <w:tr w:rsidR="00E07C1E" w:rsidRPr="009433BE" w:rsidTr="00AF1225">
        <w:trPr>
          <w:trHeight w:val="1200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2"/>
                <w:szCs w:val="22"/>
              </w:rPr>
            </w:pPr>
            <w:r w:rsidRPr="009433B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2"/>
                <w:szCs w:val="22"/>
              </w:rPr>
            </w:pPr>
            <w:r w:rsidRPr="009433BE">
              <w:rPr>
                <w:color w:val="000000"/>
                <w:sz w:val="22"/>
                <w:szCs w:val="22"/>
              </w:rPr>
              <w:t>План на год (</w:t>
            </w:r>
            <w:proofErr w:type="spellStart"/>
            <w:r w:rsidRPr="009433B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9433B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9433B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9433BE">
              <w:rPr>
                <w:color w:val="000000"/>
                <w:sz w:val="22"/>
                <w:szCs w:val="22"/>
              </w:rPr>
              <w:t>) 2013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2"/>
                <w:szCs w:val="22"/>
              </w:rPr>
            </w:pPr>
            <w:r w:rsidRPr="009433BE">
              <w:rPr>
                <w:color w:val="000000"/>
                <w:sz w:val="22"/>
                <w:szCs w:val="22"/>
              </w:rPr>
              <w:t>Исполнено на 30.06.2013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2"/>
                <w:szCs w:val="22"/>
              </w:rPr>
            </w:pPr>
            <w:r w:rsidRPr="009433BE">
              <w:rPr>
                <w:color w:val="000000"/>
                <w:sz w:val="22"/>
                <w:szCs w:val="22"/>
              </w:rPr>
              <w:t>Процент исполнения</w:t>
            </w:r>
          </w:p>
        </w:tc>
      </w:tr>
      <w:tr w:rsidR="00E07C1E" w:rsidRPr="009433BE" w:rsidTr="00AF1225">
        <w:trPr>
          <w:trHeight w:val="429"/>
        </w:trPr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E" w:rsidRPr="009433BE" w:rsidRDefault="00E07C1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33BE">
              <w:rPr>
                <w:b/>
                <w:bCs/>
                <w:color w:val="000000"/>
              </w:rPr>
              <w:t>ЖКХ-жилищное</w:t>
            </w:r>
            <w:proofErr w:type="spellEnd"/>
            <w:proofErr w:type="gramEnd"/>
            <w:r w:rsidRPr="009433BE">
              <w:rPr>
                <w:b/>
                <w:bCs/>
                <w:color w:val="000000"/>
              </w:rPr>
              <w:t xml:space="preserve">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0</w:t>
            </w:r>
          </w:p>
        </w:tc>
      </w:tr>
      <w:tr w:rsidR="00E07C1E" w:rsidRPr="009433BE" w:rsidTr="00AF1225">
        <w:trPr>
          <w:trHeight w:val="70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E" w:rsidRPr="009433BE" w:rsidRDefault="00E07C1E">
            <w:pPr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 xml:space="preserve">-компенсация </w:t>
            </w:r>
            <w:proofErr w:type="spellStart"/>
            <w:r w:rsidRPr="009433BE">
              <w:rPr>
                <w:color w:val="000000"/>
              </w:rPr>
              <w:t>выпад</w:t>
            </w:r>
            <w:proofErr w:type="gramStart"/>
            <w:r w:rsidRPr="009433BE">
              <w:rPr>
                <w:color w:val="000000"/>
              </w:rPr>
              <w:t>.д</w:t>
            </w:r>
            <w:proofErr w:type="gramEnd"/>
            <w:r w:rsidRPr="009433BE">
              <w:rPr>
                <w:color w:val="000000"/>
              </w:rPr>
              <w:t>оходов</w:t>
            </w:r>
            <w:proofErr w:type="spellEnd"/>
            <w:r w:rsidRPr="009433BE">
              <w:rPr>
                <w:color w:val="000000"/>
              </w:rPr>
              <w:t xml:space="preserve"> по жилищным услугам ООО «ЖЭУ», «Агат»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0</w:t>
            </w:r>
          </w:p>
        </w:tc>
      </w:tr>
      <w:tr w:rsidR="00E07C1E" w:rsidRPr="009433BE" w:rsidTr="00AF1225">
        <w:trPr>
          <w:trHeight w:val="417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E" w:rsidRPr="009433BE" w:rsidRDefault="00E07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4858,1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3303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68%</w:t>
            </w:r>
          </w:p>
        </w:tc>
      </w:tr>
      <w:tr w:rsidR="00E07C1E" w:rsidRPr="009433BE" w:rsidTr="00AF1225">
        <w:trPr>
          <w:trHeight w:val="56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E" w:rsidRPr="009433BE" w:rsidRDefault="00E07C1E">
            <w:pPr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-компенсация выпадающих доходов по теплоснабжению МУП «ТВК»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3139,1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78%</w:t>
            </w:r>
          </w:p>
        </w:tc>
      </w:tr>
      <w:tr w:rsidR="00E07C1E" w:rsidRPr="009433BE" w:rsidTr="00AF1225">
        <w:trPr>
          <w:trHeight w:val="460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E" w:rsidRPr="009433BE" w:rsidRDefault="00E07C1E">
            <w:pPr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 xml:space="preserve">-компенсация выпадающих доходов по водоснабжению МУП «ТВК» ИП </w:t>
            </w:r>
            <w:proofErr w:type="spellStart"/>
            <w:r w:rsidRPr="009433BE">
              <w:rPr>
                <w:color w:val="000000"/>
              </w:rPr>
              <w:t>Сайдулаев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742,8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351,8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47%</w:t>
            </w:r>
          </w:p>
        </w:tc>
      </w:tr>
      <w:tr w:rsidR="00E07C1E" w:rsidRPr="009433BE" w:rsidTr="00AF1225">
        <w:trPr>
          <w:trHeight w:val="370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1E" w:rsidRPr="009433BE" w:rsidRDefault="00E07C1E">
            <w:pPr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-субсидии юр</w:t>
            </w:r>
            <w:proofErr w:type="gramStart"/>
            <w:r w:rsidRPr="009433BE">
              <w:rPr>
                <w:color w:val="000000"/>
              </w:rPr>
              <w:t>.л</w:t>
            </w:r>
            <w:proofErr w:type="gramEnd"/>
            <w:r w:rsidRPr="009433BE">
              <w:rPr>
                <w:color w:val="000000"/>
              </w:rPr>
              <w:t xml:space="preserve">ицам (убытки по баням) МУП «ТВК» ИП </w:t>
            </w:r>
            <w:proofErr w:type="spellStart"/>
            <w:r w:rsidRPr="009433BE">
              <w:rPr>
                <w:color w:val="000000"/>
              </w:rPr>
              <w:t>Сайдулаев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976,2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center"/>
              <w:rPr>
                <w:color w:val="000000"/>
                <w:sz w:val="24"/>
                <w:szCs w:val="24"/>
              </w:rPr>
            </w:pPr>
            <w:r w:rsidRPr="009433BE">
              <w:rPr>
                <w:color w:val="000000"/>
              </w:rPr>
              <w:t>518,2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1E" w:rsidRPr="009433BE" w:rsidRDefault="00E07C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33BE">
              <w:rPr>
                <w:b/>
                <w:bCs/>
                <w:color w:val="000000"/>
              </w:rPr>
              <w:t>53%</w:t>
            </w:r>
          </w:p>
        </w:tc>
      </w:tr>
    </w:tbl>
    <w:p w:rsidR="00B8231E" w:rsidRPr="009433BE" w:rsidRDefault="00B8231E" w:rsidP="008E37EC">
      <w:pPr>
        <w:pStyle w:val="3"/>
        <w:ind w:firstLine="5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433BE">
        <w:rPr>
          <w:rFonts w:ascii="Times New Roman" w:hAnsi="Times New Roman" w:cs="Times New Roman"/>
          <w:b w:val="0"/>
          <w:sz w:val="28"/>
          <w:szCs w:val="28"/>
        </w:rPr>
        <w:t xml:space="preserve">Всего по разделу коммунальное хозяйство освоение средств бюджета составило </w:t>
      </w:r>
      <w:r w:rsidR="00AF1225" w:rsidRPr="009433BE">
        <w:rPr>
          <w:rFonts w:ascii="Times New Roman" w:hAnsi="Times New Roman" w:cs="Times New Roman"/>
          <w:b w:val="0"/>
          <w:sz w:val="28"/>
          <w:szCs w:val="28"/>
        </w:rPr>
        <w:t>68</w:t>
      </w:r>
      <w:r w:rsidRPr="009433BE">
        <w:rPr>
          <w:rFonts w:ascii="Times New Roman" w:hAnsi="Times New Roman" w:cs="Times New Roman"/>
          <w:b w:val="0"/>
          <w:sz w:val="28"/>
          <w:szCs w:val="28"/>
        </w:rPr>
        <w:t xml:space="preserve">% , </w:t>
      </w:r>
      <w:r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выплачена  задолженность по дотации за 2012 год за счет. Уточнение по расходной части бюджета будет также проведено во  </w:t>
      </w:r>
      <w:proofErr w:type="gramStart"/>
      <w:r w:rsidRPr="009433BE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proofErr w:type="gramEnd"/>
      <w:r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квартале 2013 г. По компенсации выпадающих доходов по предоставлению услуг бани произведено только согласно договора с ИП </w:t>
      </w:r>
      <w:proofErr w:type="spellStart"/>
      <w:r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>Сайдулаевым</w:t>
      </w:r>
      <w:proofErr w:type="spellEnd"/>
      <w:r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В течении </w:t>
      </w:r>
      <w:proofErr w:type="spellStart"/>
      <w:r w:rsidR="00AF1225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>полугодя</w:t>
      </w:r>
      <w:proofErr w:type="spellEnd"/>
      <w:r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были подписаны соглашения со стороны получателей </w:t>
      </w:r>
      <w:r w:rsidR="00713FDD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>компенсации выпадающих доходов МУП «ТВК»</w:t>
      </w:r>
      <w:proofErr w:type="gramStart"/>
      <w:r w:rsidR="00713FDD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1225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="00AF1225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сегодняшний день соглашение о получении дотации выпадающих доходов с управляющей компанией </w:t>
      </w:r>
      <w:r w:rsidR="00713FDD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ООО «АГАТ»</w:t>
      </w:r>
      <w:r w:rsidR="00AF1225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 подписано, выплаты не производились</w:t>
      </w:r>
      <w:r w:rsidR="00713FDD" w:rsidRPr="009433B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D0AF4" w:rsidRPr="009433BE" w:rsidRDefault="00713FDD" w:rsidP="00713FDD">
      <w:pPr>
        <w:jc w:val="both"/>
        <w:rPr>
          <w:szCs w:val="28"/>
        </w:rPr>
      </w:pPr>
      <w:r w:rsidRPr="009433BE">
        <w:rPr>
          <w:szCs w:val="28"/>
        </w:rPr>
        <w:tab/>
      </w:r>
      <w:r w:rsidR="00FD0AF4" w:rsidRPr="009433BE">
        <w:rPr>
          <w:szCs w:val="28"/>
        </w:rPr>
        <w:t xml:space="preserve">Распределение по основным статьям расходов бюджета городского поселения </w:t>
      </w:r>
      <w:proofErr w:type="spellStart"/>
      <w:r w:rsidR="00FD0AF4" w:rsidRPr="009433BE">
        <w:rPr>
          <w:szCs w:val="28"/>
        </w:rPr>
        <w:t>Игрим</w:t>
      </w:r>
      <w:proofErr w:type="spellEnd"/>
      <w:r w:rsidR="00FD0AF4" w:rsidRPr="009433BE">
        <w:rPr>
          <w:szCs w:val="28"/>
        </w:rPr>
        <w:t xml:space="preserve"> без учета средств бюджетов вышестоящего уровня на финансирование программ сложилось следующим образом:</w:t>
      </w:r>
    </w:p>
    <w:tbl>
      <w:tblPr>
        <w:tblW w:w="0" w:type="auto"/>
        <w:tblInd w:w="93" w:type="dxa"/>
        <w:tblLook w:val="04A0"/>
      </w:tblPr>
      <w:tblGrid>
        <w:gridCol w:w="6111"/>
        <w:gridCol w:w="1275"/>
        <w:gridCol w:w="1418"/>
        <w:gridCol w:w="1559"/>
      </w:tblGrid>
      <w:tr w:rsidR="00FD0AF4" w:rsidRPr="00FD0AF4" w:rsidTr="00FD0AF4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F4" w:rsidRPr="00FD0AF4" w:rsidRDefault="00FD0AF4" w:rsidP="00FD0AF4">
            <w:pPr>
              <w:jc w:val="center"/>
              <w:rPr>
                <w:color w:val="000000"/>
                <w:sz w:val="18"/>
                <w:szCs w:val="18"/>
              </w:rPr>
            </w:pPr>
            <w:r w:rsidRPr="00FD0AF4">
              <w:rPr>
                <w:color w:val="000000"/>
                <w:sz w:val="18"/>
                <w:szCs w:val="18"/>
              </w:rPr>
              <w:t>Статья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F4" w:rsidRPr="00FD0AF4" w:rsidRDefault="00FD0AF4" w:rsidP="00FD0AF4">
            <w:pPr>
              <w:jc w:val="center"/>
              <w:rPr>
                <w:color w:val="000000"/>
                <w:sz w:val="18"/>
                <w:szCs w:val="18"/>
              </w:rPr>
            </w:pPr>
            <w:r w:rsidRPr="00FD0AF4">
              <w:rPr>
                <w:color w:val="000000"/>
                <w:sz w:val="18"/>
                <w:szCs w:val="18"/>
              </w:rPr>
              <w:t>План на 2013 г. утвержден решением Совета от 28.06.2013 №270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F4" w:rsidRPr="00FD0AF4" w:rsidRDefault="00FD0AF4" w:rsidP="00FD0AF4">
            <w:pPr>
              <w:jc w:val="center"/>
              <w:rPr>
                <w:color w:val="000000"/>
                <w:sz w:val="18"/>
                <w:szCs w:val="18"/>
              </w:rPr>
            </w:pPr>
            <w:r w:rsidRPr="00FD0AF4">
              <w:rPr>
                <w:color w:val="000000"/>
                <w:sz w:val="18"/>
                <w:szCs w:val="18"/>
              </w:rPr>
              <w:t>Исполнено за I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AF4" w:rsidRPr="00FD0AF4" w:rsidRDefault="00FD0AF4" w:rsidP="00FD0AF4">
            <w:pPr>
              <w:jc w:val="center"/>
              <w:rPr>
                <w:color w:val="000000"/>
                <w:sz w:val="18"/>
                <w:szCs w:val="18"/>
              </w:rPr>
            </w:pPr>
            <w:r w:rsidRPr="00FD0AF4">
              <w:rPr>
                <w:color w:val="000000"/>
                <w:sz w:val="18"/>
                <w:szCs w:val="18"/>
              </w:rPr>
              <w:t>Доля в общих расходах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80692,7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45743,1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30%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 xml:space="preserve">Иные выплаты персоналу, за исключением фонда </w:t>
            </w:r>
            <w:r w:rsidRPr="00FD0AF4">
              <w:rPr>
                <w:color w:val="000000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lastRenderedPageBreak/>
              <w:t>1951,7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1190,8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1%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2707,6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569,6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6266,6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2832,2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2%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21182,9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43383,3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28%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FD0AF4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FD0AF4">
              <w:rPr>
                <w:color w:val="000000"/>
                <w:sz w:val="24"/>
                <w:szCs w:val="24"/>
              </w:rPr>
              <w:t>роизводителям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12006,5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59701,8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39%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Уплата прочих налогов и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2378,9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636,1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color w:val="000000"/>
                <w:sz w:val="24"/>
                <w:szCs w:val="24"/>
              </w:rPr>
            </w:pPr>
            <w:r w:rsidRPr="00FD0AF4">
              <w:rPr>
                <w:color w:val="000000"/>
                <w:sz w:val="24"/>
                <w:szCs w:val="24"/>
              </w:rPr>
              <w:t>0%</w:t>
            </w:r>
          </w:p>
        </w:tc>
      </w:tr>
      <w:tr w:rsidR="00FD0AF4" w:rsidRPr="00FD0AF4" w:rsidTr="00FD0AF4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0AF4">
              <w:rPr>
                <w:b/>
                <w:bCs/>
                <w:color w:val="000000"/>
                <w:sz w:val="24"/>
                <w:szCs w:val="24"/>
              </w:rPr>
              <w:t xml:space="preserve">ИТОГО расходов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0AF4">
              <w:rPr>
                <w:b/>
                <w:bCs/>
                <w:color w:val="000000"/>
                <w:sz w:val="24"/>
                <w:szCs w:val="24"/>
              </w:rPr>
              <w:t>127770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0AF4">
              <w:rPr>
                <w:b/>
                <w:bCs/>
                <w:color w:val="000000"/>
                <w:sz w:val="24"/>
                <w:szCs w:val="24"/>
              </w:rPr>
              <w:t>154255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AF4" w:rsidRPr="00FD0AF4" w:rsidRDefault="00FD0AF4" w:rsidP="00FD0A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D0AF4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FD0AF4" w:rsidRPr="009433BE" w:rsidRDefault="00FD0AF4" w:rsidP="00713FDD">
      <w:pPr>
        <w:jc w:val="both"/>
        <w:rPr>
          <w:szCs w:val="28"/>
        </w:rPr>
      </w:pPr>
      <w:r w:rsidRPr="009433BE">
        <w:rPr>
          <w:szCs w:val="28"/>
        </w:rPr>
        <w:t xml:space="preserve"> Основная нагрузка в бюджете сохраняется по направлениям – оплата труда и выплаты дотаций из бюджета по компенсации выпадающих доходов организациям разных форм собственности. </w:t>
      </w:r>
    </w:p>
    <w:p w:rsidR="00687071" w:rsidRPr="009433BE" w:rsidRDefault="00687071" w:rsidP="00687071">
      <w:pPr>
        <w:jc w:val="center"/>
        <w:rPr>
          <w:color w:val="000000"/>
          <w:szCs w:val="28"/>
        </w:rPr>
      </w:pPr>
    </w:p>
    <w:p w:rsidR="00687071" w:rsidRPr="009433BE" w:rsidRDefault="00687071" w:rsidP="00687071">
      <w:pPr>
        <w:jc w:val="center"/>
        <w:rPr>
          <w:color w:val="000000"/>
          <w:szCs w:val="28"/>
        </w:rPr>
      </w:pPr>
      <w:r w:rsidRPr="009433BE">
        <w:rPr>
          <w:color w:val="000000"/>
          <w:szCs w:val="28"/>
        </w:rPr>
        <w:t xml:space="preserve">ИСПОЛНЕНИЕ БЮДЖЕТА ПО ЦЕЛЕВЫМ И ВЕДОМСТВЕННЫМ ПРОГРАММАМ в </w:t>
      </w:r>
      <w:r w:rsidRPr="009433BE">
        <w:rPr>
          <w:color w:val="000000"/>
          <w:szCs w:val="28"/>
          <w:lang w:val="en-US"/>
        </w:rPr>
        <w:t>I</w:t>
      </w:r>
      <w:r w:rsidRPr="009433BE">
        <w:rPr>
          <w:color w:val="000000"/>
          <w:szCs w:val="28"/>
        </w:rPr>
        <w:t xml:space="preserve"> полугодии 2013 года</w:t>
      </w:r>
    </w:p>
    <w:p w:rsidR="00687071" w:rsidRPr="009433BE" w:rsidRDefault="00687071" w:rsidP="00687071">
      <w:pPr>
        <w:jc w:val="center"/>
        <w:rPr>
          <w:szCs w:val="28"/>
        </w:rPr>
      </w:pPr>
    </w:p>
    <w:tbl>
      <w:tblPr>
        <w:tblW w:w="10650" w:type="dxa"/>
        <w:tblInd w:w="90" w:type="dxa"/>
        <w:tblLook w:val="04A0"/>
      </w:tblPr>
      <w:tblGrid>
        <w:gridCol w:w="4733"/>
        <w:gridCol w:w="695"/>
        <w:gridCol w:w="829"/>
        <w:gridCol w:w="1261"/>
        <w:gridCol w:w="1116"/>
        <w:gridCol w:w="996"/>
        <w:gridCol w:w="1020"/>
      </w:tblGrid>
      <w:tr w:rsidR="00687071" w:rsidRPr="00687071" w:rsidTr="00FD0AF4">
        <w:trPr>
          <w:trHeight w:val="101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r w:rsidRPr="00687071">
              <w:rPr>
                <w:color w:val="000000"/>
                <w:sz w:val="16"/>
                <w:szCs w:val="16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r w:rsidRPr="00687071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87071">
              <w:rPr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r w:rsidRPr="0068707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r w:rsidRPr="00687071">
              <w:rPr>
                <w:color w:val="000000"/>
                <w:sz w:val="16"/>
                <w:szCs w:val="16"/>
              </w:rPr>
              <w:t>план на 2013 г. утвержден решением Совета от 28.06.2013 №270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r w:rsidRPr="00687071">
              <w:rPr>
                <w:color w:val="000000"/>
                <w:sz w:val="16"/>
                <w:szCs w:val="16"/>
              </w:rPr>
              <w:t>Исполнено за I полугодие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16"/>
                <w:szCs w:val="16"/>
              </w:rPr>
            </w:pPr>
            <w:r w:rsidRPr="00687071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687071" w:rsidRPr="00687071" w:rsidTr="00687071">
        <w:trPr>
          <w:trHeight w:val="103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>" на 2013-2015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27693,5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14011,5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87071" w:rsidRPr="00687071" w:rsidTr="00687071">
        <w:trPr>
          <w:trHeight w:val="103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68707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color w:val="000000"/>
                <w:sz w:val="24"/>
                <w:szCs w:val="24"/>
              </w:rPr>
              <w:t>" на 2013-2015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27193,5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13900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51%</w:t>
            </w:r>
          </w:p>
        </w:tc>
      </w:tr>
      <w:tr w:rsidR="00687071" w:rsidRPr="00687071" w:rsidTr="00687071">
        <w:trPr>
          <w:trHeight w:val="103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687071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color w:val="000000"/>
                <w:sz w:val="24"/>
                <w:szCs w:val="24"/>
              </w:rPr>
              <w:t>" на 2013-2015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0920000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22%</w:t>
            </w:r>
          </w:p>
        </w:tc>
      </w:tr>
      <w:tr w:rsidR="00687071" w:rsidRPr="00687071" w:rsidTr="00687071">
        <w:trPr>
          <w:trHeight w:val="78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Целевая программа "Формирование и  содержание имущества в Березовском районе в 2012-2015 </w:t>
            </w:r>
            <w:proofErr w:type="spellStart"/>
            <w:proofErr w:type="gramStart"/>
            <w:r w:rsidRPr="00687071">
              <w:rPr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68707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7953700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96%</w:t>
            </w:r>
          </w:p>
        </w:tc>
      </w:tr>
      <w:tr w:rsidR="00687071" w:rsidRPr="00687071" w:rsidTr="00687071">
        <w:trPr>
          <w:trHeight w:val="111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Целевая муниципальная программа "Природоохранные мероприятия в городском  поселении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 в2012-2014гг"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7950420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87071" w:rsidRPr="00687071" w:rsidTr="00687071">
        <w:trPr>
          <w:trHeight w:val="52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Программа "Содействие занятости населения на 2011-2013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5224500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2713,4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74%</w:t>
            </w:r>
          </w:p>
        </w:tc>
      </w:tr>
      <w:tr w:rsidR="00687071" w:rsidRPr="00687071" w:rsidTr="00687071">
        <w:trPr>
          <w:trHeight w:val="103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>" на 2013 год,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14059,3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7397,1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51%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5226,2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51%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6583,1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3023,5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46%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6000100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1714,9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76%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lastRenderedPageBreak/>
              <w:t>Целевая программа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5227000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82%</w:t>
            </w:r>
          </w:p>
        </w:tc>
      </w:tr>
      <w:tr w:rsidR="00687071" w:rsidRPr="00687071" w:rsidTr="00687071">
        <w:trPr>
          <w:trHeight w:val="103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 "Информационное общество на территории городского поселения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>" на 2013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416,9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2486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416,9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17%</w:t>
            </w:r>
          </w:p>
        </w:tc>
      </w:tr>
      <w:tr w:rsidR="00687071" w:rsidRPr="00687071" w:rsidTr="00687071">
        <w:trPr>
          <w:trHeight w:val="78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7952420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687071" w:rsidRPr="00687071" w:rsidTr="00687071">
        <w:trPr>
          <w:trHeight w:val="52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Целевая программа  "Энергосбережение и повышение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5226300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222,9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87071" w:rsidRPr="00687071" w:rsidTr="00687071">
        <w:trPr>
          <w:trHeight w:val="52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Березовского района 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7952800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1823,4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87071" w:rsidRPr="00687071" w:rsidTr="00687071">
        <w:trPr>
          <w:trHeight w:val="1011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Программа  "Модернизация и реформирование жилищно-коммунального комплекса Ханты-Мансийского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округа-Югры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 на 2011-2013 гг. и на период до 2015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5222100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34280,8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2369,8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7%</w:t>
            </w:r>
          </w:p>
        </w:tc>
      </w:tr>
      <w:tr w:rsidR="00687071" w:rsidRPr="00687071" w:rsidTr="00687071">
        <w:trPr>
          <w:trHeight w:val="52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Программа "Подготовка к осенне-зимнему периоду"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2977,8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1060,8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36%</w:t>
            </w:r>
          </w:p>
        </w:tc>
      </w:tr>
      <w:tr w:rsidR="00687071" w:rsidRPr="00687071" w:rsidTr="00687071">
        <w:trPr>
          <w:trHeight w:val="52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Целевая программа "Каникулы 2012-2014гг."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Целевая программа "Наш дом"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7952820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687071" w:rsidRPr="00687071" w:rsidTr="00687071">
        <w:trPr>
          <w:trHeight w:val="525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"Культура" на 2013-2015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18622,7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10680,8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57%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18514,7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10680,8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58%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4410000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1069,1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525,9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49%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4420000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5558,8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3079,7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55%</w:t>
            </w:r>
          </w:p>
        </w:tc>
      </w:tr>
      <w:tr w:rsidR="00687071" w:rsidRPr="00687071" w:rsidTr="00687071">
        <w:trPr>
          <w:trHeight w:val="698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"Развитие физической культуры и спорта в  городском поселении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Игрим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>" на 2013-2015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31409,5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19970,6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64%</w:t>
            </w:r>
          </w:p>
        </w:tc>
      </w:tr>
      <w:tr w:rsidR="00687071" w:rsidRPr="00687071" w:rsidTr="00687071">
        <w:trPr>
          <w:trHeight w:val="78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Ведомственная  целевая программа "Развитие физической культуры и спорта в Березовском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7950100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91%</w:t>
            </w:r>
          </w:p>
        </w:tc>
      </w:tr>
      <w:tr w:rsidR="00687071" w:rsidRPr="00687071" w:rsidTr="00687071">
        <w:trPr>
          <w:trHeight w:val="904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 xml:space="preserve">Целевая программа "Комплексные меры противодействия злоупотреблению наркотиками и их незаконному обороту на 2013-2017 гг. в </w:t>
            </w:r>
            <w:proofErr w:type="spellStart"/>
            <w:r w:rsidRPr="00687071">
              <w:rPr>
                <w:b/>
                <w:bCs/>
                <w:color w:val="000000"/>
                <w:sz w:val="24"/>
                <w:szCs w:val="24"/>
              </w:rPr>
              <w:t>г.п</w:t>
            </w:r>
            <w:proofErr w:type="gramStart"/>
            <w:r w:rsidRPr="00687071">
              <w:rPr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687071">
              <w:rPr>
                <w:b/>
                <w:bCs/>
                <w:color w:val="000000"/>
                <w:sz w:val="24"/>
                <w:szCs w:val="24"/>
              </w:rPr>
              <w:t>грим</w:t>
            </w:r>
            <w:proofErr w:type="spellEnd"/>
            <w:r w:rsidRPr="0068707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8707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7950900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0%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color w:val="000000"/>
                <w:sz w:val="22"/>
                <w:szCs w:val="22"/>
              </w:rPr>
            </w:pPr>
            <w:r w:rsidRPr="00687071">
              <w:rPr>
                <w:color w:val="000000"/>
                <w:sz w:val="22"/>
                <w:szCs w:val="22"/>
              </w:rPr>
              <w:t>7950000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color w:val="000000"/>
                <w:sz w:val="24"/>
                <w:szCs w:val="24"/>
              </w:rPr>
            </w:pPr>
            <w:r w:rsidRPr="00687071">
              <w:rPr>
                <w:color w:val="000000"/>
                <w:sz w:val="24"/>
                <w:szCs w:val="24"/>
              </w:rPr>
              <w:t>0%</w:t>
            </w:r>
          </w:p>
        </w:tc>
      </w:tr>
      <w:tr w:rsidR="00687071" w:rsidRPr="00687071" w:rsidTr="00687071">
        <w:trPr>
          <w:trHeight w:val="300"/>
        </w:trPr>
        <w:tc>
          <w:tcPr>
            <w:tcW w:w="4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140694,8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61435,3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071" w:rsidRPr="00687071" w:rsidRDefault="00687071" w:rsidP="0068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7071">
              <w:rPr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</w:tbl>
    <w:p w:rsidR="00687071" w:rsidRPr="009433BE" w:rsidRDefault="00687071" w:rsidP="00300BBC">
      <w:pPr>
        <w:ind w:firstLine="560"/>
      </w:pPr>
      <w:r w:rsidRPr="009433BE">
        <w:t xml:space="preserve">Формирование и исполнение бюджета осуществляется программно-целевым методом. Действует 15 программ, 7 из </w:t>
      </w:r>
      <w:proofErr w:type="gramStart"/>
      <w:r w:rsidRPr="009433BE">
        <w:t>поселенческие</w:t>
      </w:r>
      <w:proofErr w:type="gramEnd"/>
      <w:r w:rsidRPr="009433BE">
        <w:t xml:space="preserve">. Доля средств </w:t>
      </w:r>
      <w:proofErr w:type="gramStart"/>
      <w:r w:rsidRPr="009433BE">
        <w:t>бюджета, осваиваемого программно-целевым методом составляет</w:t>
      </w:r>
      <w:proofErr w:type="gramEnd"/>
      <w:r w:rsidRPr="009433BE">
        <w:t xml:space="preserve"> 85,7 % плановых показателей, от исполненных средств </w:t>
      </w:r>
      <w:r w:rsidR="00EC628F" w:rsidRPr="009433BE">
        <w:t>– 83,8 %.</w:t>
      </w:r>
    </w:p>
    <w:p w:rsidR="00300BBC" w:rsidRPr="009433BE" w:rsidRDefault="00300BBC" w:rsidP="00300BBC">
      <w:pPr>
        <w:jc w:val="both"/>
        <w:rPr>
          <w:bCs/>
          <w:color w:val="000000"/>
          <w:szCs w:val="28"/>
        </w:rPr>
      </w:pPr>
      <w:r w:rsidRPr="009433BE">
        <w:tab/>
        <w:t xml:space="preserve">Основная нагрузка в исполнении программ ложится на программу </w:t>
      </w:r>
      <w:r w:rsidRPr="00687071">
        <w:rPr>
          <w:bCs/>
          <w:color w:val="000000"/>
          <w:szCs w:val="28"/>
        </w:rPr>
        <w:t xml:space="preserve">"Модернизация и реформирование жилищно-коммунального комплекса Ханты-Мансийского </w:t>
      </w:r>
      <w:proofErr w:type="spellStart"/>
      <w:r w:rsidRPr="00687071">
        <w:rPr>
          <w:bCs/>
          <w:color w:val="000000"/>
          <w:szCs w:val="28"/>
        </w:rPr>
        <w:t>округа-Югры</w:t>
      </w:r>
      <w:proofErr w:type="spellEnd"/>
      <w:r w:rsidRPr="00687071">
        <w:rPr>
          <w:bCs/>
          <w:color w:val="000000"/>
          <w:szCs w:val="28"/>
        </w:rPr>
        <w:t xml:space="preserve"> на 2011-2013 гг. и на период до 2015 года"</w:t>
      </w:r>
      <w:r w:rsidRPr="009433BE">
        <w:rPr>
          <w:bCs/>
          <w:color w:val="000000"/>
          <w:szCs w:val="28"/>
        </w:rPr>
        <w:t xml:space="preserve"> – финансирование программы за счет средств окружного бюджета. Исполнение осуществляется согласно утвержденным программным мероприятиям через организацию муниципальных закупок </w:t>
      </w:r>
      <w:proofErr w:type="gramStart"/>
      <w:r w:rsidRPr="009433BE">
        <w:rPr>
          <w:bCs/>
          <w:color w:val="000000"/>
          <w:szCs w:val="28"/>
        </w:rPr>
        <w:t>согласно</w:t>
      </w:r>
      <w:proofErr w:type="gramEnd"/>
      <w:r w:rsidRPr="009433BE">
        <w:rPr>
          <w:bCs/>
          <w:color w:val="000000"/>
          <w:szCs w:val="28"/>
        </w:rPr>
        <w:t xml:space="preserve"> действующего законодательства. На </w:t>
      </w:r>
      <w:r w:rsidRPr="009433BE">
        <w:rPr>
          <w:bCs/>
          <w:color w:val="000000"/>
          <w:szCs w:val="28"/>
        </w:rPr>
        <w:lastRenderedPageBreak/>
        <w:t xml:space="preserve">отчетную дату невысокий процент исполнения (7%) объясняется сроками исполнения заключенных контрактов – большая их часть приходится на </w:t>
      </w:r>
      <w:r w:rsidRPr="009433BE">
        <w:rPr>
          <w:bCs/>
          <w:color w:val="000000"/>
          <w:szCs w:val="28"/>
          <w:lang w:val="en-US"/>
        </w:rPr>
        <w:t>III</w:t>
      </w:r>
      <w:r w:rsidRPr="009433BE">
        <w:rPr>
          <w:bCs/>
          <w:color w:val="000000"/>
          <w:szCs w:val="28"/>
        </w:rPr>
        <w:t xml:space="preserve"> квартал 2013 года.</w:t>
      </w:r>
    </w:p>
    <w:p w:rsidR="00FD0AF4" w:rsidRPr="009433BE" w:rsidRDefault="00FD0AF4" w:rsidP="00D90E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433BE">
        <w:rPr>
          <w:bCs/>
          <w:color w:val="000000"/>
          <w:szCs w:val="28"/>
        </w:rPr>
        <w:t xml:space="preserve"> </w:t>
      </w:r>
      <w:r w:rsidRPr="009433BE">
        <w:rPr>
          <w:bCs/>
          <w:color w:val="000000"/>
          <w:szCs w:val="28"/>
        </w:rPr>
        <w:tab/>
      </w:r>
      <w:proofErr w:type="gramStart"/>
      <w:r w:rsidRPr="009433BE">
        <w:rPr>
          <w:bCs/>
          <w:color w:val="000000"/>
          <w:szCs w:val="28"/>
        </w:rPr>
        <w:t xml:space="preserve">По истечении </w:t>
      </w:r>
      <w:r w:rsidRPr="009433BE">
        <w:rPr>
          <w:bCs/>
          <w:color w:val="000000"/>
          <w:szCs w:val="28"/>
          <w:lang w:val="en-US"/>
        </w:rPr>
        <w:t>I</w:t>
      </w:r>
      <w:r w:rsidRPr="009433BE">
        <w:rPr>
          <w:bCs/>
          <w:color w:val="000000"/>
          <w:szCs w:val="28"/>
        </w:rPr>
        <w:t xml:space="preserve">  полугодия Советом депутатов городского поселения </w:t>
      </w:r>
      <w:proofErr w:type="spellStart"/>
      <w:r w:rsidRPr="009433BE">
        <w:rPr>
          <w:bCs/>
          <w:color w:val="000000"/>
          <w:szCs w:val="28"/>
        </w:rPr>
        <w:t>Игрим</w:t>
      </w:r>
      <w:proofErr w:type="spellEnd"/>
      <w:r w:rsidRPr="009433BE">
        <w:rPr>
          <w:bCs/>
          <w:color w:val="000000"/>
          <w:szCs w:val="28"/>
        </w:rPr>
        <w:t xml:space="preserve"> внесены уточнения в решение от 24.12.2012 года №245 «О бюджете городского поселения </w:t>
      </w:r>
      <w:proofErr w:type="spellStart"/>
      <w:r w:rsidRPr="009433BE">
        <w:rPr>
          <w:bCs/>
          <w:color w:val="000000"/>
          <w:szCs w:val="28"/>
        </w:rPr>
        <w:t>Игрим</w:t>
      </w:r>
      <w:proofErr w:type="spellEnd"/>
      <w:r w:rsidRPr="009433BE">
        <w:rPr>
          <w:bCs/>
          <w:color w:val="000000"/>
          <w:szCs w:val="28"/>
        </w:rPr>
        <w:t xml:space="preserve"> на 2013 год и плановый период 2014 и 2015 годов» (решением от 28.06.2013 №270), согласно которому уточнен раздел </w:t>
      </w:r>
      <w:r w:rsidRPr="00FD0AF4">
        <w:rPr>
          <w:color w:val="000000"/>
          <w:szCs w:val="28"/>
        </w:rPr>
        <w:t>14</w:t>
      </w:r>
      <w:r w:rsidRPr="009433BE">
        <w:rPr>
          <w:color w:val="000000"/>
          <w:szCs w:val="28"/>
        </w:rPr>
        <w:t xml:space="preserve">  </w:t>
      </w:r>
      <w:r w:rsidRPr="00FD0AF4">
        <w:rPr>
          <w:color w:val="000000"/>
          <w:szCs w:val="28"/>
        </w:rPr>
        <w:t>03</w:t>
      </w:r>
      <w:r w:rsidRPr="009433BE">
        <w:rPr>
          <w:color w:val="000000"/>
          <w:szCs w:val="28"/>
        </w:rPr>
        <w:t xml:space="preserve"> «</w:t>
      </w:r>
      <w:r w:rsidRPr="00FD0AF4">
        <w:rPr>
          <w:color w:val="000000"/>
          <w:szCs w:val="28"/>
        </w:rPr>
        <w:t>Прочие межбюджетные трансферты бюджетам субъектов РФ и муниципальных образований общего характера</w:t>
      </w:r>
      <w:r w:rsidR="00D90E59" w:rsidRPr="009433BE">
        <w:rPr>
          <w:color w:val="000000"/>
          <w:szCs w:val="28"/>
        </w:rPr>
        <w:t xml:space="preserve">» </w:t>
      </w:r>
      <w:r w:rsidRPr="009433BE">
        <w:rPr>
          <w:color w:val="000000"/>
          <w:szCs w:val="28"/>
        </w:rPr>
        <w:tab/>
        <w:t>в сумме годовых лимитов бюджетных обязательств 183,0</w:t>
      </w:r>
      <w:proofErr w:type="gramEnd"/>
      <w:r w:rsidRPr="009433BE">
        <w:rPr>
          <w:color w:val="000000"/>
          <w:szCs w:val="28"/>
        </w:rPr>
        <w:t xml:space="preserve"> тыс. руб.</w:t>
      </w:r>
      <w:r w:rsidR="00D90E59" w:rsidRPr="009433BE">
        <w:rPr>
          <w:color w:val="000000"/>
          <w:szCs w:val="28"/>
        </w:rPr>
        <w:t xml:space="preserve"> на основании соглашения с комитетом по имуществу администрации Березовского района. В составе же консолидированной бухгалтерской отчетности комитетом по финансам администрации Березовского района (ф.0503127) фигурирует сумма 383,3 (годовые назначения по передаче полномочий принятые в начале года). Без принятия соответствующего решения Думы Березовского района изменения в консолидированную отчетность внесены быть не могут, очередное заседание Думы района состоится 19.09.2013 г. </w:t>
      </w:r>
    </w:p>
    <w:p w:rsidR="00FD0AF4" w:rsidRPr="009433BE" w:rsidRDefault="00FD0AF4" w:rsidP="00300BBC">
      <w:pPr>
        <w:jc w:val="both"/>
        <w:rPr>
          <w:szCs w:val="28"/>
        </w:rPr>
      </w:pPr>
    </w:p>
    <w:p w:rsidR="008E37EC" w:rsidRPr="009433BE" w:rsidRDefault="008E37EC" w:rsidP="009433BE">
      <w:r w:rsidRPr="009433BE">
        <w:t>Заместитель главы администрации</w:t>
      </w:r>
    </w:p>
    <w:p w:rsidR="00535A1D" w:rsidRPr="009433BE" w:rsidRDefault="009D08B7" w:rsidP="009433BE">
      <w:r w:rsidRPr="009433BE">
        <w:t>п</w:t>
      </w:r>
      <w:r w:rsidR="008E37EC" w:rsidRPr="009433BE">
        <w:t>о</w:t>
      </w:r>
      <w:r w:rsidRPr="009433BE">
        <w:t xml:space="preserve"> </w:t>
      </w:r>
      <w:r w:rsidR="009B63F1" w:rsidRPr="009433BE">
        <w:t>финансово-экономическим</w:t>
      </w:r>
      <w:r w:rsidRPr="009433BE">
        <w:t xml:space="preserve"> </w:t>
      </w:r>
      <w:r w:rsidR="008E37EC" w:rsidRPr="009433BE">
        <w:t>вопросам</w:t>
      </w:r>
      <w:r w:rsidR="008E37EC" w:rsidRPr="009433BE">
        <w:tab/>
      </w:r>
      <w:r w:rsidR="009B63F1" w:rsidRPr="009433BE">
        <w:t xml:space="preserve"> </w:t>
      </w:r>
      <w:r w:rsidR="00BA5EF0" w:rsidRPr="009433BE">
        <w:tab/>
      </w:r>
      <w:r w:rsidR="00BA5EF0" w:rsidRPr="009433BE">
        <w:tab/>
      </w:r>
      <w:r w:rsidR="009433BE">
        <w:tab/>
      </w:r>
      <w:r w:rsidR="00BA5EF0" w:rsidRPr="009433BE">
        <w:tab/>
        <w:t xml:space="preserve"> </w:t>
      </w:r>
      <w:proofErr w:type="spellStart"/>
      <w:r w:rsidR="009433BE">
        <w:t>В.А.</w:t>
      </w:r>
      <w:r w:rsidR="009B63F1" w:rsidRPr="009433BE">
        <w:t>Ляпустина</w:t>
      </w:r>
      <w:proofErr w:type="spellEnd"/>
    </w:p>
    <w:sectPr w:rsidR="00535A1D" w:rsidRPr="009433BE" w:rsidSect="00A968CC">
      <w:pgSz w:w="11906" w:h="16838"/>
      <w:pgMar w:top="510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37EC"/>
    <w:rsid w:val="00007587"/>
    <w:rsid w:val="000420B5"/>
    <w:rsid w:val="0007372E"/>
    <w:rsid w:val="00096771"/>
    <w:rsid w:val="000C4AAD"/>
    <w:rsid w:val="000E5900"/>
    <w:rsid w:val="00193A6D"/>
    <w:rsid w:val="001C3078"/>
    <w:rsid w:val="001C4F2A"/>
    <w:rsid w:val="001E5729"/>
    <w:rsid w:val="001F0B66"/>
    <w:rsid w:val="001F4422"/>
    <w:rsid w:val="00212AB1"/>
    <w:rsid w:val="00222379"/>
    <w:rsid w:val="0023782E"/>
    <w:rsid w:val="00291F51"/>
    <w:rsid w:val="002A0023"/>
    <w:rsid w:val="002E6A81"/>
    <w:rsid w:val="002F6C8F"/>
    <w:rsid w:val="00300BBC"/>
    <w:rsid w:val="00327E2E"/>
    <w:rsid w:val="003A5654"/>
    <w:rsid w:val="003D72FE"/>
    <w:rsid w:val="003E539B"/>
    <w:rsid w:val="0049200F"/>
    <w:rsid w:val="004A25CF"/>
    <w:rsid w:val="004C1021"/>
    <w:rsid w:val="004F3570"/>
    <w:rsid w:val="0052417B"/>
    <w:rsid w:val="005252CE"/>
    <w:rsid w:val="00535A1D"/>
    <w:rsid w:val="00563930"/>
    <w:rsid w:val="00590C4A"/>
    <w:rsid w:val="005F3224"/>
    <w:rsid w:val="005F7A36"/>
    <w:rsid w:val="00604B02"/>
    <w:rsid w:val="006450C1"/>
    <w:rsid w:val="006551F6"/>
    <w:rsid w:val="006556AC"/>
    <w:rsid w:val="00687071"/>
    <w:rsid w:val="006C7E17"/>
    <w:rsid w:val="006D1CEA"/>
    <w:rsid w:val="00706A0F"/>
    <w:rsid w:val="00713FDD"/>
    <w:rsid w:val="00741B15"/>
    <w:rsid w:val="00787EC7"/>
    <w:rsid w:val="007B00B0"/>
    <w:rsid w:val="007E2258"/>
    <w:rsid w:val="007F0237"/>
    <w:rsid w:val="007F70A7"/>
    <w:rsid w:val="00825117"/>
    <w:rsid w:val="00831ED7"/>
    <w:rsid w:val="008345A4"/>
    <w:rsid w:val="00846351"/>
    <w:rsid w:val="00896430"/>
    <w:rsid w:val="008C3788"/>
    <w:rsid w:val="008C6A14"/>
    <w:rsid w:val="008E37EC"/>
    <w:rsid w:val="009179FD"/>
    <w:rsid w:val="00924A9D"/>
    <w:rsid w:val="009427A3"/>
    <w:rsid w:val="009433BE"/>
    <w:rsid w:val="009A0CB5"/>
    <w:rsid w:val="009B63F1"/>
    <w:rsid w:val="009C055D"/>
    <w:rsid w:val="009D08B7"/>
    <w:rsid w:val="009E2AA3"/>
    <w:rsid w:val="00A034FF"/>
    <w:rsid w:val="00A3488C"/>
    <w:rsid w:val="00A47809"/>
    <w:rsid w:val="00A86CDF"/>
    <w:rsid w:val="00A968CC"/>
    <w:rsid w:val="00AA0EE2"/>
    <w:rsid w:val="00AB2AB3"/>
    <w:rsid w:val="00AC3DDC"/>
    <w:rsid w:val="00AE01F6"/>
    <w:rsid w:val="00AF1225"/>
    <w:rsid w:val="00AF1464"/>
    <w:rsid w:val="00B5147D"/>
    <w:rsid w:val="00B6460A"/>
    <w:rsid w:val="00B72837"/>
    <w:rsid w:val="00B8231E"/>
    <w:rsid w:val="00BA5EF0"/>
    <w:rsid w:val="00BB3F2D"/>
    <w:rsid w:val="00C037FA"/>
    <w:rsid w:val="00C279F6"/>
    <w:rsid w:val="00C30382"/>
    <w:rsid w:val="00C81CFE"/>
    <w:rsid w:val="00CA3BE8"/>
    <w:rsid w:val="00CB68DD"/>
    <w:rsid w:val="00CC07A1"/>
    <w:rsid w:val="00CC6C33"/>
    <w:rsid w:val="00CF02B0"/>
    <w:rsid w:val="00CF49D2"/>
    <w:rsid w:val="00D10820"/>
    <w:rsid w:val="00D20B1F"/>
    <w:rsid w:val="00D50AA5"/>
    <w:rsid w:val="00D90E59"/>
    <w:rsid w:val="00D9191E"/>
    <w:rsid w:val="00D94E38"/>
    <w:rsid w:val="00D97190"/>
    <w:rsid w:val="00DC53D9"/>
    <w:rsid w:val="00DE14EE"/>
    <w:rsid w:val="00DE661D"/>
    <w:rsid w:val="00DE6A50"/>
    <w:rsid w:val="00E07C1E"/>
    <w:rsid w:val="00E211C4"/>
    <w:rsid w:val="00E44881"/>
    <w:rsid w:val="00EC5DDF"/>
    <w:rsid w:val="00EC628F"/>
    <w:rsid w:val="00EF0FA8"/>
    <w:rsid w:val="00F74B85"/>
    <w:rsid w:val="00F8581B"/>
    <w:rsid w:val="00FD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2D3A-1E70-4CF3-A5CF-14D72777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subject/>
  <dc:creator>adm</dc:creator>
  <cp:keywords/>
  <dc:description/>
  <cp:lastModifiedBy>Admin</cp:lastModifiedBy>
  <cp:revision>3</cp:revision>
  <cp:lastPrinted>2011-06-24T06:50:00Z</cp:lastPrinted>
  <dcterms:created xsi:type="dcterms:W3CDTF">2013-08-26T11:12:00Z</dcterms:created>
  <dcterms:modified xsi:type="dcterms:W3CDTF">2013-08-26T11:13:00Z</dcterms:modified>
</cp:coreProperties>
</file>