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CD" w:rsidRDefault="00110FCD" w:rsidP="00110F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CD" w:rsidRDefault="00110FCD" w:rsidP="00110FC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110FCD" w:rsidRDefault="00110FCD" w:rsidP="00110FC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110FCD" w:rsidRDefault="00110FCD" w:rsidP="00110FC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110FCD" w:rsidRDefault="00110FCD" w:rsidP="00110F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110FCD" w:rsidRDefault="00110FCD" w:rsidP="00110F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110FCD" w:rsidRDefault="00110FCD" w:rsidP="00110F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10FCD" w:rsidRDefault="00110FCD" w:rsidP="00110FC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110FCD" w:rsidRDefault="00110FCD" w:rsidP="00110FC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110FCD" w:rsidRDefault="00110FCD" w:rsidP="00110FCD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110FCD" w:rsidRDefault="00110FCD" w:rsidP="00110F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110FCD" w:rsidRDefault="00110FCD" w:rsidP="00110FC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10FCD" w:rsidRPr="00110FCD" w:rsidRDefault="00110FCD" w:rsidP="00110F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услуги</w:t>
      </w:r>
      <w:r w:rsidR="00E463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 быстро и удобно</w:t>
      </w:r>
    </w:p>
    <w:p w:rsidR="00110FCD" w:rsidRDefault="0075328E" w:rsidP="00110FC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Специалисты</w:t>
      </w:r>
      <w:r w:rsidR="00110FCD"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FCD" w:rsidRPr="006201E2">
        <w:rPr>
          <w:rFonts w:ascii="Times New Roman" w:hAnsi="Times New Roman" w:cs="Times New Roman"/>
          <w:color w:val="000000"/>
          <w:sz w:val="24"/>
          <w:szCs w:val="24"/>
        </w:rPr>
        <w:t>кадастровой па</w:t>
      </w:r>
      <w:r w:rsidRPr="006201E2">
        <w:rPr>
          <w:rFonts w:ascii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рекомендуют жителям </w:t>
      </w:r>
      <w:r w:rsidR="00110FCD"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активнее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услугами кадастровой палаты</w:t>
      </w:r>
      <w:r w:rsidR="00110FCD"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виде.</w:t>
      </w:r>
    </w:p>
    <w:p w:rsidR="00110FCD" w:rsidRPr="006201E2" w:rsidRDefault="0075328E" w:rsidP="00110FC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услуг </w:t>
      </w:r>
      <w:r w:rsidRPr="006201E2">
        <w:rPr>
          <w:rFonts w:ascii="Times New Roman" w:hAnsi="Times New Roman" w:cs="Times New Roman"/>
          <w:color w:val="000000"/>
          <w:sz w:val="24"/>
          <w:szCs w:val="24"/>
        </w:rPr>
        <w:t>кадастровой палаты</w:t>
      </w:r>
      <w:r w:rsidR="00110FCD"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имеет ряд существенных преимуществ по сравнению с "бумажным" способом, а именно сокращает сроки оказания государственных услуг, позволяет сберечь время, исключает "человеческий фактор", предусматривает подачу одновременно большого количества пакетов документов и прочее. В конце концов, он просто дешевле - плата за предоставление сведений Единого государственного реестра недвижимости в виде электронного документа меньше аналогичной для бумажного документа. Для быстрого и удобного способа взаимодействия с заявителями работает официальный сайт </w:t>
      </w:r>
      <w:proofErr w:type="spellStart"/>
      <w:r w:rsidR="006201E2"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="006201E2" w:rsidRPr="006201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201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6201E2" w:rsidRPr="00620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FCD" w:rsidRPr="00110FCD" w:rsidRDefault="00110FCD" w:rsidP="00110FC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FCD">
        <w:rPr>
          <w:rFonts w:ascii="Times New Roman" w:hAnsi="Times New Roman" w:cs="Times New Roman"/>
          <w:color w:val="000000"/>
          <w:sz w:val="24"/>
          <w:szCs w:val="24"/>
        </w:rPr>
        <w:t>На этой онлайн площадке действуют вспомогательные электронные сервисы, позволяющие ускорить и упростить поиск необходимой информации. С помощью электронных сервисов можно подать заявление и необходимые документы для регистрации перехода или прекращения права на объект недвижимости, ограничения и обременения прав для объектов, сведения о которых содержатся в Едином государственном реестре недвижимости, отследить текущий статус своей заявки и многое другое.</w:t>
      </w:r>
    </w:p>
    <w:p w:rsidR="006201E2" w:rsidRDefault="00110FCD" w:rsidP="007532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Важно, что необходимым условием для получения услуг по постановке на учет и регистрацию права в электронном виде является наличие электронной цифровой подписи. Получить ее можно в аккредитованном удостоверяющем центре. Их перечень также представлен на портале </w:t>
      </w:r>
      <w:proofErr w:type="spellStart"/>
      <w:r w:rsidRPr="00110FC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. Свой удостоверяющий центр функционирует и </w:t>
      </w:r>
      <w:r w:rsidR="006201E2">
        <w:rPr>
          <w:rFonts w:ascii="Times New Roman" w:hAnsi="Times New Roman" w:cs="Times New Roman"/>
          <w:color w:val="000000"/>
          <w:sz w:val="24"/>
          <w:szCs w:val="24"/>
        </w:rPr>
        <w:t>в кадастровой па</w:t>
      </w:r>
      <w:r w:rsidR="00CE6DA1">
        <w:rPr>
          <w:rFonts w:ascii="Times New Roman" w:hAnsi="Times New Roman" w:cs="Times New Roman"/>
          <w:color w:val="000000"/>
          <w:sz w:val="24"/>
          <w:szCs w:val="24"/>
        </w:rPr>
        <w:t>лате по Ханты-Мансийскому автономному округу – Югре</w:t>
      </w:r>
      <w:bookmarkStart w:id="0" w:name="_GoBack"/>
      <w:bookmarkEnd w:id="0"/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01E2" w:rsidRDefault="00110FCD" w:rsidP="006201E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Филиал ФГБУ </w:t>
      </w:r>
      <w:r w:rsidR="006201E2">
        <w:rPr>
          <w:rFonts w:ascii="Times New Roman" w:hAnsi="Times New Roman" w:cs="Times New Roman"/>
          <w:color w:val="000000"/>
          <w:sz w:val="24"/>
          <w:szCs w:val="24"/>
        </w:rPr>
        <w:t xml:space="preserve">"ФКП </w:t>
      </w:r>
      <w:proofErr w:type="spellStart"/>
      <w:r w:rsidR="006201E2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6201E2">
        <w:rPr>
          <w:rFonts w:ascii="Times New Roman" w:hAnsi="Times New Roman" w:cs="Times New Roman"/>
          <w:color w:val="000000"/>
          <w:sz w:val="24"/>
          <w:szCs w:val="24"/>
        </w:rPr>
        <w:t xml:space="preserve">" по Ханты-Мансийскому автономному округу - Югре  </w:t>
      </w:r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призывает жителей области активнее пользоваться </w:t>
      </w:r>
      <w:proofErr w:type="spellStart"/>
      <w:r w:rsidRPr="00110FCD">
        <w:rPr>
          <w:rFonts w:ascii="Times New Roman" w:hAnsi="Times New Roman" w:cs="Times New Roman"/>
          <w:color w:val="000000"/>
          <w:sz w:val="24"/>
          <w:szCs w:val="24"/>
        </w:rPr>
        <w:t>госуслугами</w:t>
      </w:r>
      <w:proofErr w:type="spellEnd"/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0FC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1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1E2">
        <w:rPr>
          <w:rFonts w:ascii="Times New Roman" w:hAnsi="Times New Roman" w:cs="Times New Roman"/>
          <w:color w:val="000000"/>
          <w:sz w:val="24"/>
          <w:szCs w:val="24"/>
        </w:rPr>
        <w:t xml:space="preserve">и Кадастровой палаты </w:t>
      </w:r>
      <w:r w:rsidRPr="00110FCD">
        <w:rPr>
          <w:rFonts w:ascii="Times New Roman" w:hAnsi="Times New Roman" w:cs="Times New Roman"/>
          <w:color w:val="000000"/>
          <w:sz w:val="24"/>
          <w:szCs w:val="24"/>
        </w:rPr>
        <w:t>в электронном виде.</w:t>
      </w:r>
    </w:p>
    <w:p w:rsidR="00C42F4B" w:rsidRPr="006201E2" w:rsidRDefault="00C42F4B" w:rsidP="006201E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2F4B" w:rsidRPr="006201E2" w:rsidSect="00110F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C6"/>
    <w:rsid w:val="00110FCD"/>
    <w:rsid w:val="006201E2"/>
    <w:rsid w:val="0075328E"/>
    <w:rsid w:val="008B39C6"/>
    <w:rsid w:val="00C42F4B"/>
    <w:rsid w:val="00CE6DA1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7</cp:revision>
  <dcterms:created xsi:type="dcterms:W3CDTF">2017-10-30T12:48:00Z</dcterms:created>
  <dcterms:modified xsi:type="dcterms:W3CDTF">2017-11-01T10:03:00Z</dcterms:modified>
</cp:coreProperties>
</file>