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02" w:rsidRDefault="00807F02" w:rsidP="00807F02">
      <w:pPr>
        <w:jc w:val="center"/>
        <w:rPr>
          <w:rStyle w:val="fontstyle01"/>
        </w:rPr>
      </w:pPr>
      <w:r>
        <w:rPr>
          <w:rStyle w:val="fontstyle01"/>
        </w:rPr>
        <w:t xml:space="preserve">Уважаемые граждане городского поселения </w:t>
      </w:r>
      <w:proofErr w:type="spellStart"/>
      <w:r>
        <w:rPr>
          <w:rStyle w:val="fontstyle01"/>
        </w:rPr>
        <w:t>Игрим</w:t>
      </w:r>
      <w:proofErr w:type="spellEnd"/>
      <w:r>
        <w:rPr>
          <w:rStyle w:val="fontstyle01"/>
        </w:rPr>
        <w:t>!</w:t>
      </w:r>
    </w:p>
    <w:p w:rsidR="00807F02" w:rsidRDefault="00807F02" w:rsidP="00807F02">
      <w:pPr>
        <w:jc w:val="center"/>
        <w:rPr>
          <w:rStyle w:val="fontstyle01"/>
        </w:rPr>
      </w:pPr>
      <w:r>
        <w:rPr>
          <w:rStyle w:val="fontstyle01"/>
        </w:rPr>
        <w:t xml:space="preserve">Рекомендуем для изучения информацию </w:t>
      </w:r>
      <w:r w:rsidR="000D4B61">
        <w:rPr>
          <w:rStyle w:val="fontstyle01"/>
        </w:rPr>
        <w:t>о</w:t>
      </w:r>
      <w:r>
        <w:rPr>
          <w:rStyle w:val="fontstyle01"/>
        </w:rPr>
        <w:t xml:space="preserve"> </w:t>
      </w:r>
      <w:r>
        <w:rPr>
          <w:rStyle w:val="fontstyle01"/>
        </w:rPr>
        <w:t>планирующих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D4B61">
        <w:rPr>
          <w:rStyle w:val="fontstyle01"/>
        </w:rPr>
        <w:t>ведение (открытие) крестьянско- фермерских хозяйств (КФХ).</w:t>
      </w:r>
    </w:p>
    <w:p w:rsidR="00807F02" w:rsidRDefault="00807F02" w:rsidP="00807F02">
      <w:pPr>
        <w:jc w:val="both"/>
        <w:rPr>
          <w:rStyle w:val="fontstyle01"/>
        </w:rPr>
      </w:pPr>
    </w:p>
    <w:p w:rsidR="000D4B61" w:rsidRDefault="00807F02" w:rsidP="000D4B61">
      <w:pPr>
        <w:pStyle w:val="a3"/>
        <w:ind w:firstLine="708"/>
        <w:jc w:val="both"/>
        <w:rPr>
          <w:rStyle w:val="fontstyle01"/>
        </w:rPr>
      </w:pPr>
      <w:r w:rsidRPr="000D4B61">
        <w:rPr>
          <w:rStyle w:val="fontstyle01"/>
        </w:rPr>
        <w:t>В соответствии с приказом Федеральной налоговой службы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от 31 августа 2020 г. № ЕД-7-14/617@ «Об утверждении форм и требований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к оформлению документов, представляемых в регистрирующий орган при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государственной регистрации юридических лиц, индивидуальных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предпринимателей и крестьянских (фермерских) хозяйств» (далее – Приказ)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признан утратившим силу приказ Федеральной налоговой службы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от 25 января 2012 г. № ММВ-7-6/25@ «Об утверждении форм и требований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к оформлению документов, представляемых в регистрирующий орган при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государственной регистрации юридических лиц, индивидуальных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предпринимателей и крестьянских (фермерских) хозяйств», которым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утверждена форма № P21002 «Заявление о государственной регистрации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крестьянского (фермерского) хозяйства», применявшаяся ранее для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регистрации крестьянских (фермерских) хозяйств (далее также – КФХ)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в статусе индивидуального предпринимателя – главы КФХ.</w:t>
      </w:r>
      <w:r w:rsidRPr="000D4B61">
        <w:rPr>
          <w:sz w:val="28"/>
          <w:szCs w:val="28"/>
        </w:rPr>
        <w:br/>
      </w:r>
      <w:r w:rsidR="000D4B61">
        <w:rPr>
          <w:rStyle w:val="fontstyle01"/>
        </w:rPr>
        <w:t xml:space="preserve">           </w:t>
      </w:r>
      <w:r w:rsidRPr="000D4B61">
        <w:rPr>
          <w:rStyle w:val="fontstyle01"/>
        </w:rPr>
        <w:t>С момента вступления в силу Приказа крестьянские (фермерские)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хозяйства, планирующие осуществлять деятельность без образования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юридического лица, подлежат государственной регистрации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по форме № Р21001 «Заявление о государственной регистрации физического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лица в качестве индивидуального предпринимателя», применяемой для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регистрации индивидуальных предпринимателей.</w:t>
      </w:r>
      <w:r w:rsidRPr="000D4B61">
        <w:rPr>
          <w:sz w:val="28"/>
          <w:szCs w:val="28"/>
        </w:rPr>
        <w:br/>
      </w:r>
      <w:r w:rsidR="000D4B61">
        <w:rPr>
          <w:rStyle w:val="fontstyle01"/>
        </w:rPr>
        <w:t xml:space="preserve">          </w:t>
      </w:r>
      <w:r w:rsidRPr="000D4B61">
        <w:rPr>
          <w:rStyle w:val="fontstyle01"/>
        </w:rPr>
        <w:t>В соответствии с пунктом 5 статьи 23 Гражданского кодекса Российской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Федерации граждане вправе заниматься производственной или иной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хозяйственной деятельностью в области сельского хозяйства без образования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юридического лица на основе соглашения о создании крестьянского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(фермерского) хозяйства, заключенного в соответствии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с законом о крестьянском (фермерском) хозяйстве. Главой крестьянского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(фермерского) хозяйства может быть гражданин, зарегистрированный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в качестве индивидуального предпринимателя.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Одновременно с этим действующим законодательством Российской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Федерации для КФХ предусмотрены следующие специальные режимы</w:t>
      </w:r>
      <w:r w:rsidR="000D4B61">
        <w:rPr>
          <w:rStyle w:val="fontstyle01"/>
        </w:rPr>
        <w:t xml:space="preserve"> и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льготы:</w:t>
      </w:r>
      <w:r w:rsidRPr="000D4B61">
        <w:rPr>
          <w:sz w:val="28"/>
          <w:szCs w:val="28"/>
        </w:rPr>
        <w:br/>
      </w:r>
    </w:p>
    <w:p w:rsidR="000D4B61" w:rsidRDefault="00807F02" w:rsidP="000D4B61">
      <w:pPr>
        <w:pStyle w:val="a3"/>
        <w:ind w:firstLine="708"/>
        <w:jc w:val="both"/>
        <w:rPr>
          <w:rStyle w:val="fontstyle01"/>
        </w:rPr>
      </w:pPr>
      <w:r w:rsidRPr="000D4B61">
        <w:rPr>
          <w:rStyle w:val="fontstyle01"/>
        </w:rPr>
        <w:t>КФХ признаются сельскохозяйственными товаропроизводителями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в соответствии с Федеральным законом от 29 декабря 2006 г.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 xml:space="preserve">№ 264-ФЗ «О развитии сельского хозяйства». </w:t>
      </w:r>
    </w:p>
    <w:p w:rsidR="00DC62A0" w:rsidRPr="000D4B61" w:rsidRDefault="00807F02" w:rsidP="000D4B61">
      <w:pPr>
        <w:pStyle w:val="a3"/>
        <w:rPr>
          <w:rStyle w:val="fontstyle01"/>
        </w:rPr>
      </w:pPr>
      <w:r w:rsidRPr="000D4B61">
        <w:rPr>
          <w:rStyle w:val="fontstyle01"/>
        </w:rPr>
        <w:t>Таким образом, к ним</w:t>
      </w:r>
      <w:r w:rsidR="000D4B61">
        <w:rPr>
          <w:sz w:val="28"/>
          <w:szCs w:val="28"/>
        </w:rPr>
        <w:t xml:space="preserve"> </w:t>
      </w:r>
      <w:r w:rsidRPr="000D4B61">
        <w:rPr>
          <w:rStyle w:val="fontstyle01"/>
        </w:rPr>
        <w:t>применяются меры государственной поддержки, предусмотренные для</w:t>
      </w:r>
      <w:r w:rsidR="000D4B61">
        <w:rPr>
          <w:sz w:val="28"/>
          <w:szCs w:val="28"/>
        </w:rPr>
        <w:t xml:space="preserve"> </w:t>
      </w:r>
      <w:r w:rsidRPr="000D4B61">
        <w:rPr>
          <w:rStyle w:val="fontstyle01"/>
        </w:rPr>
        <w:t xml:space="preserve">сельскохозяйственных товаропроизводителей, уже с момента создания </w:t>
      </w:r>
      <w:proofErr w:type="gramStart"/>
      <w:r w:rsidRPr="000D4B61">
        <w:rPr>
          <w:rStyle w:val="fontstyle01"/>
        </w:rPr>
        <w:t>КФХ;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в</w:t>
      </w:r>
      <w:proofErr w:type="gramEnd"/>
      <w:r w:rsidRPr="000D4B61">
        <w:rPr>
          <w:rStyle w:val="fontstyle01"/>
        </w:rPr>
        <w:t xml:space="preserve"> соответствии со статьями 1 и 16 Федерального закона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lastRenderedPageBreak/>
        <w:t>от 11 июня 2003 г. № 74-ФЗ «О крестьянском (фермерском) хозяйстве» (далее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– Закон № 74-ФЗ) КФХ имеет возможность ведения совместной деятельности.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Таким образом, главой КФХ может быть избран как индивидуальный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предприниматель, так и любой из членов КФХ. При невозможности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выполнения индивидуальным предпринимателем функций главы КФХ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возможна замена главы КФХ для дальнейшего осуществления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производственной деятельности в порядке, предусмотренном статьей 18 Закона</w:t>
      </w:r>
      <w:r w:rsidR="000D4B61">
        <w:rPr>
          <w:sz w:val="28"/>
          <w:szCs w:val="28"/>
        </w:rPr>
        <w:t xml:space="preserve"> </w:t>
      </w:r>
      <w:bookmarkStart w:id="0" w:name="_GoBack"/>
      <w:bookmarkEnd w:id="0"/>
      <w:r w:rsidRPr="000D4B61">
        <w:rPr>
          <w:rStyle w:val="fontstyle01"/>
        </w:rPr>
        <w:t>№ 74-ФЗ;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согласно статье 217 Налогового кодекса Российской Федерации (далее –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Кодекс) в перечень доходов, не подлежащих налогообложению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(освобождаемых от налогообложения), включены доходы членов КФХ,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получаемые в этом КФХ от производства и реализации сельскохозяйственной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продукции, а также от производства сельскохозяйственной продукции,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ее переработки и реализации, в течение пяти лет, считая с года регистрации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указанного КФХ, суммы, полученные главами КФХ за счет средств бюджетов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бюджетной системы Российской Федерации в виде грантов и субсидий;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в соответствии со статьей 430 Кодекса для глав КФХ определен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отдельный порядок уплаты страховых взносов на обязательное пенсионное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страхование и на обязательное медицинское страхование за себя и за каждого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члена КФХ;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земельным законодательством предусмотрен ряд норм,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устанавливающих отдельный порядок предоставления КФХ земель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сельскохозяйственного назначения.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В целях обеспечения законных прав и интересов граждан, планирующих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ведение КФХ, Министерство сельского хозяйства Российской Федерации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3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рекомендует обеспечивать адресное (индивидуальное) сопровождение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предпринимателей при решении следующих вопросов: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предоставление КФХ мер государственной поддержки в рамках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государственных программ субъектов Российской Федерации;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выделение КФХ земель сельскохозяйственного назначения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в приоритетном порядке в соответствии с действующим законодательством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Российской Федерации;</w:t>
      </w:r>
      <w:r w:rsidRPr="000D4B61">
        <w:rPr>
          <w:sz w:val="28"/>
          <w:szCs w:val="28"/>
        </w:rPr>
        <w:br/>
      </w:r>
      <w:r w:rsidRPr="000D4B61">
        <w:rPr>
          <w:rStyle w:val="fontstyle01"/>
        </w:rPr>
        <w:t>регистрация КФХ в органах Федеральной налоговой службы.</w:t>
      </w:r>
    </w:p>
    <w:p w:rsidR="00807F02" w:rsidRDefault="00807F02" w:rsidP="00807F02">
      <w:pPr>
        <w:jc w:val="both"/>
        <w:rPr>
          <w:rStyle w:val="fontstyle01"/>
        </w:rPr>
      </w:pPr>
    </w:p>
    <w:p w:rsidR="00807F02" w:rsidRDefault="00807F02" w:rsidP="00807F02">
      <w:pPr>
        <w:jc w:val="both"/>
        <w:rPr>
          <w:rStyle w:val="fontstyle01"/>
        </w:rPr>
      </w:pPr>
    </w:p>
    <w:p w:rsidR="00807F02" w:rsidRDefault="00807F02" w:rsidP="00807F02">
      <w:pPr>
        <w:jc w:val="both"/>
        <w:rPr>
          <w:rStyle w:val="fontstyle01"/>
        </w:rPr>
      </w:pPr>
    </w:p>
    <w:p w:rsidR="00807F02" w:rsidRPr="00807F02" w:rsidRDefault="00807F02" w:rsidP="00807F02">
      <w:pPr>
        <w:jc w:val="both"/>
        <w:rPr>
          <w:rFonts w:ascii="Times New Roman" w:hAnsi="Times New Roman" w:cs="Times New Roman"/>
        </w:rPr>
      </w:pPr>
    </w:p>
    <w:sectPr w:rsidR="00807F02" w:rsidRPr="0080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C1"/>
    <w:rsid w:val="000D4B61"/>
    <w:rsid w:val="00807F02"/>
    <w:rsid w:val="009329C1"/>
    <w:rsid w:val="00D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7D0EE-4D0B-4512-850C-4C3CFD51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07F0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uiPriority w:val="1"/>
    <w:qFormat/>
    <w:rsid w:val="000D4B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Bulusova</dc:creator>
  <cp:keywords/>
  <dc:description/>
  <cp:lastModifiedBy>Bulusova</cp:lastModifiedBy>
  <cp:revision>3</cp:revision>
  <dcterms:created xsi:type="dcterms:W3CDTF">2021-02-25T07:13:00Z</dcterms:created>
  <dcterms:modified xsi:type="dcterms:W3CDTF">2021-02-25T07:31:00Z</dcterms:modified>
</cp:coreProperties>
</file>