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F90" w:rsidRPr="007C2C72" w:rsidRDefault="00796F90" w:rsidP="00796F9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6F90" w:rsidRDefault="00796F90" w:rsidP="007C2C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72">
        <w:rPr>
          <w:rFonts w:ascii="Times New Roman" w:hAnsi="Times New Roman" w:cs="Times New Roman"/>
          <w:sz w:val="28"/>
          <w:szCs w:val="28"/>
        </w:rPr>
        <w:t>Информация для собственников</w:t>
      </w:r>
      <w:r w:rsidR="00571762" w:rsidRPr="007C2C72">
        <w:rPr>
          <w:rFonts w:ascii="Times New Roman" w:hAnsi="Times New Roman" w:cs="Times New Roman"/>
          <w:sz w:val="28"/>
          <w:szCs w:val="28"/>
        </w:rPr>
        <w:t xml:space="preserve"> жилых</w:t>
      </w:r>
      <w:r w:rsidRPr="007C2C72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571762" w:rsidRPr="007C2C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C72" w:rsidRPr="007C2C72" w:rsidRDefault="007C2C72" w:rsidP="007C2C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C72" w:rsidRPr="007C2C72" w:rsidRDefault="00796F90" w:rsidP="007C2C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C72">
        <w:rPr>
          <w:rFonts w:ascii="Times New Roman" w:hAnsi="Times New Roman" w:cs="Times New Roman"/>
          <w:sz w:val="28"/>
          <w:szCs w:val="28"/>
        </w:rPr>
        <w:t>Согласно Федерального закона от 23.11.2009 № 261-ФЗ "Об энергосбережении и о повышении энергетической эффективности и о внесении изменений в отдельные законодательные акты РФ" в статье 13 закреплено, что до 1 января 2012 года собственники жилых домов, собственники помещений в многоквартирных домах, введенных в эксплуатацию на день вступления в силу настоящего закона, обязаны обеспечить оснащение таких домов приборами учета используемых воды, природного</w:t>
      </w:r>
      <w:proofErr w:type="gramEnd"/>
      <w:r w:rsidRPr="007C2C72">
        <w:rPr>
          <w:rFonts w:ascii="Times New Roman" w:hAnsi="Times New Roman" w:cs="Times New Roman"/>
          <w:sz w:val="28"/>
          <w:szCs w:val="28"/>
        </w:rPr>
        <w:t xml:space="preserve"> газа, тепловой энергии, электрической энергии, а также ввод установленных приборов учета в эксплуатацию.</w:t>
      </w:r>
      <w:r w:rsidR="007C2C72" w:rsidRPr="007C2C72">
        <w:rPr>
          <w:rFonts w:ascii="Times New Roman" w:hAnsi="Times New Roman" w:cs="Times New Roman"/>
          <w:sz w:val="28"/>
          <w:szCs w:val="28"/>
        </w:rPr>
        <w:t xml:space="preserve"> Требования настоящей статьи в части организации учета используемых энергетических ресурсов не распространяются на ветхие, аварийные объекты, объекты, подлежащие сносу или капитальному ремонту до 1 января 2013 года, а также объекты, мощность потребления электрической энергии которых составляет менее чем пять киловатт (в отношении организации учета используемой электрической энергии) или максимальный объем потребления тепловой </w:t>
      </w:r>
      <w:proofErr w:type="gramStart"/>
      <w:r w:rsidR="007C2C72" w:rsidRPr="007C2C72">
        <w:rPr>
          <w:rFonts w:ascii="Times New Roman" w:hAnsi="Times New Roman" w:cs="Times New Roman"/>
          <w:sz w:val="28"/>
          <w:szCs w:val="28"/>
        </w:rPr>
        <w:t>энергии</w:t>
      </w:r>
      <w:proofErr w:type="gramEnd"/>
      <w:r w:rsidR="007C2C72" w:rsidRPr="007C2C72">
        <w:rPr>
          <w:rFonts w:ascii="Times New Roman" w:hAnsi="Times New Roman" w:cs="Times New Roman"/>
          <w:sz w:val="28"/>
          <w:szCs w:val="28"/>
        </w:rPr>
        <w:t xml:space="preserve"> которых составляет менее чем две десятых </w:t>
      </w:r>
      <w:proofErr w:type="spellStart"/>
      <w:r w:rsidR="007C2C72" w:rsidRPr="007C2C72">
        <w:rPr>
          <w:rFonts w:ascii="Times New Roman" w:hAnsi="Times New Roman" w:cs="Times New Roman"/>
          <w:sz w:val="28"/>
          <w:szCs w:val="28"/>
        </w:rPr>
        <w:t>гигакалории</w:t>
      </w:r>
      <w:proofErr w:type="spellEnd"/>
      <w:r w:rsidR="007C2C72" w:rsidRPr="007C2C72">
        <w:rPr>
          <w:rFonts w:ascii="Times New Roman" w:hAnsi="Times New Roman" w:cs="Times New Roman"/>
          <w:sz w:val="28"/>
          <w:szCs w:val="28"/>
        </w:rPr>
        <w:t xml:space="preserve"> в час (в отношении организации учета используемой тепловой энергии).</w:t>
      </w:r>
    </w:p>
    <w:p w:rsidR="007C2C72" w:rsidRDefault="007C2C72" w:rsidP="007C2C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6AF" w:rsidRPr="007C2C72" w:rsidRDefault="00796F90" w:rsidP="007C2C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7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7C2C7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7C2C72">
        <w:rPr>
          <w:rFonts w:ascii="Times New Roman" w:hAnsi="Times New Roman" w:cs="Times New Roman"/>
          <w:sz w:val="28"/>
          <w:szCs w:val="28"/>
        </w:rPr>
        <w:t>.12 ст.13 выше названного закона лицо, не исполнившее в установленный срок обязанности по оснащению данных объектов приборами учета используемых энергетических ресурсов, должно обеспечить допуск соответствующих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учета. В случае отказа от оплаты расходов в добровольном порядке лицо, не исполнившее в установленный срок обязанности по оснащению данных объектов приборами учета используемых энергетических ресурсов, должно также оплатить понесенные указанными организациями расходы в связи с необходимостью принудительного взыскания.</w:t>
      </w:r>
    </w:p>
    <w:sectPr w:rsidR="000446AF" w:rsidRPr="007C2C72" w:rsidSect="0004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6F90"/>
    <w:rsid w:val="000446AF"/>
    <w:rsid w:val="000D7E25"/>
    <w:rsid w:val="00571762"/>
    <w:rsid w:val="00796F90"/>
    <w:rsid w:val="007C2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2011-05-12T09:40:00Z</dcterms:created>
  <dcterms:modified xsi:type="dcterms:W3CDTF">2011-05-12T10:09:00Z</dcterms:modified>
</cp:coreProperties>
</file>