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F5" w:rsidRPr="00F66EF5" w:rsidRDefault="00F66EF5" w:rsidP="00F66EF5">
      <w:pPr>
        <w:spacing w:after="0" w:line="240" w:lineRule="auto"/>
        <w:contextualSpacing/>
        <w:jc w:val="center"/>
        <w:rPr>
          <w:rFonts w:ascii="Times New Roman" w:eastAsia="Times New Roman" w:hAnsi="Times New Roman" w:cs="Times New Roman"/>
          <w:b/>
          <w:sz w:val="32"/>
          <w:szCs w:val="32"/>
          <w:lang w:eastAsia="ru-RU"/>
        </w:rPr>
      </w:pPr>
      <w:r w:rsidRPr="00F66EF5">
        <w:rPr>
          <w:rFonts w:ascii="Times New Roman" w:eastAsia="Times New Roman" w:hAnsi="Times New Roman" w:cs="Times New Roman"/>
          <w:b/>
          <w:sz w:val="32"/>
          <w:szCs w:val="32"/>
          <w:lang w:eastAsia="ru-RU"/>
        </w:rPr>
        <w:t xml:space="preserve">АДМИНИСТРАЦИЯ </w:t>
      </w:r>
    </w:p>
    <w:p w:rsidR="00F66EF5" w:rsidRPr="00F66EF5" w:rsidRDefault="00F66EF5" w:rsidP="00F66EF5">
      <w:pPr>
        <w:spacing w:after="0" w:line="240" w:lineRule="auto"/>
        <w:contextualSpacing/>
        <w:jc w:val="center"/>
        <w:rPr>
          <w:rFonts w:ascii="Times New Roman" w:eastAsia="Times New Roman" w:hAnsi="Times New Roman" w:cs="Times New Roman"/>
          <w:b/>
          <w:sz w:val="32"/>
          <w:szCs w:val="32"/>
          <w:lang w:eastAsia="ru-RU"/>
        </w:rPr>
      </w:pPr>
      <w:r w:rsidRPr="00F66EF5">
        <w:rPr>
          <w:rFonts w:ascii="Times New Roman" w:eastAsia="Times New Roman" w:hAnsi="Times New Roman" w:cs="Times New Roman"/>
          <w:b/>
          <w:sz w:val="32"/>
          <w:szCs w:val="32"/>
          <w:lang w:eastAsia="ru-RU"/>
        </w:rPr>
        <w:t>ГОРОДСКОГО ПОСЕЛЕНИЯ ИГРИМ</w:t>
      </w:r>
    </w:p>
    <w:p w:rsidR="00F66EF5" w:rsidRPr="00F66EF5" w:rsidRDefault="00F66EF5" w:rsidP="00F66EF5">
      <w:pPr>
        <w:contextualSpacing/>
        <w:jc w:val="center"/>
        <w:rPr>
          <w:rFonts w:ascii="Times New Roman" w:eastAsia="Calibri" w:hAnsi="Times New Roman" w:cs="Times New Roman"/>
          <w:b/>
          <w:sz w:val="24"/>
          <w:szCs w:val="24"/>
        </w:rPr>
      </w:pPr>
      <w:r w:rsidRPr="00F66EF5">
        <w:rPr>
          <w:rFonts w:ascii="Times New Roman" w:eastAsia="Calibri" w:hAnsi="Times New Roman" w:cs="Times New Roman"/>
          <w:b/>
          <w:sz w:val="24"/>
          <w:szCs w:val="24"/>
        </w:rPr>
        <w:t>Березовского района</w:t>
      </w:r>
    </w:p>
    <w:p w:rsidR="00F66EF5" w:rsidRPr="00F66EF5" w:rsidRDefault="00F66EF5" w:rsidP="00F66EF5">
      <w:pPr>
        <w:contextualSpacing/>
        <w:jc w:val="center"/>
        <w:rPr>
          <w:rFonts w:ascii="Times New Roman" w:eastAsia="Calibri" w:hAnsi="Times New Roman" w:cs="Times New Roman"/>
          <w:b/>
          <w:sz w:val="24"/>
          <w:szCs w:val="24"/>
        </w:rPr>
      </w:pPr>
      <w:r w:rsidRPr="00F66EF5">
        <w:rPr>
          <w:rFonts w:ascii="Times New Roman" w:eastAsia="Calibri" w:hAnsi="Times New Roman" w:cs="Times New Roman"/>
          <w:b/>
          <w:sz w:val="24"/>
          <w:szCs w:val="24"/>
        </w:rPr>
        <w:t>Ханты-Мансийского автономного округа – Югры</w:t>
      </w:r>
    </w:p>
    <w:p w:rsidR="00F66EF5" w:rsidRPr="00F66EF5" w:rsidRDefault="00F66EF5" w:rsidP="00F66EF5">
      <w:pPr>
        <w:contextualSpacing/>
        <w:jc w:val="center"/>
        <w:rPr>
          <w:rFonts w:ascii="Times New Roman" w:eastAsia="Calibri" w:hAnsi="Times New Roman" w:cs="Times New Roman"/>
          <w:b/>
          <w:sz w:val="24"/>
          <w:szCs w:val="24"/>
        </w:rPr>
      </w:pPr>
    </w:p>
    <w:p w:rsidR="00F66EF5" w:rsidRPr="00F66EF5" w:rsidRDefault="00BD436D" w:rsidP="00F66EF5">
      <w:pPr>
        <w:spacing w:after="120" w:line="240" w:lineRule="auto"/>
        <w:ind w:right="-1"/>
        <w:contextualSpacing/>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РАСПОРЯЖЕНИЕ</w:t>
      </w:r>
    </w:p>
    <w:p w:rsidR="00F66EF5" w:rsidRPr="00F66EF5" w:rsidRDefault="00F66EF5" w:rsidP="00F66EF5">
      <w:pPr>
        <w:spacing w:after="120" w:line="240" w:lineRule="auto"/>
        <w:ind w:right="-1"/>
        <w:contextualSpacing/>
        <w:jc w:val="center"/>
        <w:rPr>
          <w:rFonts w:ascii="Times New Roman" w:eastAsia="Times New Roman" w:hAnsi="Times New Roman" w:cs="Times New Roman"/>
          <w:b/>
          <w:sz w:val="36"/>
          <w:szCs w:val="36"/>
          <w:lang w:eastAsia="ru-RU"/>
        </w:rPr>
      </w:pPr>
    </w:p>
    <w:p w:rsidR="00F66EF5" w:rsidRPr="00EC5FE5" w:rsidRDefault="000C08D4" w:rsidP="00F66EF5">
      <w:pPr>
        <w:spacing w:after="0" w:line="240" w:lineRule="auto"/>
        <w:rPr>
          <w:rFonts w:ascii="Times New Roman" w:hAnsi="Times New Roman" w:cs="Times New Roman"/>
          <w:sz w:val="28"/>
          <w:szCs w:val="28"/>
        </w:rPr>
      </w:pPr>
      <w:r>
        <w:rPr>
          <w:rFonts w:ascii="Times New Roman" w:hAnsi="Times New Roman" w:cs="Times New Roman"/>
          <w:sz w:val="28"/>
          <w:szCs w:val="28"/>
        </w:rPr>
        <w:t>от «0</w:t>
      </w:r>
      <w:r w:rsidR="008A1FBF" w:rsidRPr="00EC5FE5">
        <w:rPr>
          <w:rFonts w:ascii="Times New Roman" w:hAnsi="Times New Roman" w:cs="Times New Roman"/>
          <w:sz w:val="28"/>
          <w:szCs w:val="28"/>
        </w:rPr>
        <w:t>2</w:t>
      </w:r>
      <w:r>
        <w:rPr>
          <w:rFonts w:ascii="Times New Roman" w:hAnsi="Times New Roman" w:cs="Times New Roman"/>
          <w:sz w:val="28"/>
          <w:szCs w:val="28"/>
        </w:rPr>
        <w:t>» ноября 202</w:t>
      </w:r>
      <w:r w:rsidR="008A1FBF" w:rsidRPr="00EC5FE5">
        <w:rPr>
          <w:rFonts w:ascii="Times New Roman" w:hAnsi="Times New Roman" w:cs="Times New Roman"/>
          <w:sz w:val="28"/>
          <w:szCs w:val="28"/>
        </w:rPr>
        <w:t>2</w:t>
      </w:r>
      <w:r w:rsidR="00F66EF5" w:rsidRPr="00F66EF5">
        <w:rPr>
          <w:rFonts w:ascii="Times New Roman" w:hAnsi="Times New Roman" w:cs="Times New Roman"/>
          <w:sz w:val="28"/>
          <w:szCs w:val="28"/>
        </w:rPr>
        <w:t xml:space="preserve"> года</w:t>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t xml:space="preserve">№ </w:t>
      </w:r>
      <w:r w:rsidR="00B15FB7">
        <w:rPr>
          <w:rFonts w:ascii="Times New Roman" w:hAnsi="Times New Roman" w:cs="Times New Roman"/>
          <w:sz w:val="28"/>
          <w:szCs w:val="28"/>
        </w:rPr>
        <w:t>1</w:t>
      </w:r>
      <w:r w:rsidR="008A1FBF" w:rsidRPr="00EC5FE5">
        <w:rPr>
          <w:rFonts w:ascii="Times New Roman" w:hAnsi="Times New Roman" w:cs="Times New Roman"/>
          <w:sz w:val="28"/>
          <w:szCs w:val="28"/>
        </w:rPr>
        <w:t>94</w:t>
      </w:r>
    </w:p>
    <w:p w:rsidR="00F66EF5" w:rsidRPr="00F66EF5" w:rsidRDefault="00F66EF5" w:rsidP="00F66EF5">
      <w:pPr>
        <w:spacing w:after="0" w:line="240" w:lineRule="auto"/>
        <w:rPr>
          <w:rFonts w:ascii="Times New Roman" w:hAnsi="Times New Roman" w:cs="Times New Roman"/>
          <w:sz w:val="28"/>
          <w:szCs w:val="28"/>
        </w:rPr>
      </w:pPr>
      <w:proofErr w:type="spellStart"/>
      <w:r w:rsidRPr="00F66EF5">
        <w:rPr>
          <w:rFonts w:ascii="Times New Roman" w:hAnsi="Times New Roman" w:cs="Times New Roman"/>
          <w:sz w:val="28"/>
          <w:szCs w:val="28"/>
        </w:rPr>
        <w:t>пгт.Игрим</w:t>
      </w:r>
      <w:proofErr w:type="spellEnd"/>
    </w:p>
    <w:p w:rsidR="00F66EF5" w:rsidRPr="00F66EF5" w:rsidRDefault="00F66EF5" w:rsidP="00F66EF5">
      <w:pPr>
        <w:spacing w:after="0" w:line="240" w:lineRule="auto"/>
        <w:rPr>
          <w:rFonts w:ascii="Times New Roman" w:hAnsi="Times New Roman" w:cs="Times New Roman"/>
          <w:sz w:val="28"/>
          <w:szCs w:val="28"/>
        </w:rPr>
      </w:pPr>
    </w:p>
    <w:p w:rsidR="00F66EF5" w:rsidRPr="00F66EF5" w:rsidRDefault="00F66EF5" w:rsidP="00F66EF5">
      <w:pPr>
        <w:spacing w:after="0" w:line="240" w:lineRule="auto"/>
        <w:rPr>
          <w:rFonts w:ascii="Times New Roman" w:hAnsi="Times New Roman" w:cs="Times New Roman"/>
          <w:sz w:val="28"/>
          <w:szCs w:val="28"/>
        </w:rPr>
      </w:pPr>
    </w:p>
    <w:p w:rsidR="00F66EF5" w:rsidRPr="00F66EF5" w:rsidRDefault="00144D51" w:rsidP="00F66EF5">
      <w:pPr>
        <w:spacing w:after="0" w:line="240" w:lineRule="auto"/>
        <w:ind w:right="4252"/>
        <w:jc w:val="both"/>
        <w:rPr>
          <w:rFonts w:ascii="Times New Roman" w:hAnsi="Times New Roman" w:cs="Times New Roman"/>
          <w:sz w:val="28"/>
          <w:szCs w:val="28"/>
        </w:rPr>
      </w:pPr>
      <w:r>
        <w:rPr>
          <w:rFonts w:ascii="Times New Roman" w:hAnsi="Times New Roman" w:cs="Times New Roman"/>
          <w:sz w:val="28"/>
          <w:szCs w:val="28"/>
        </w:rPr>
        <w:t xml:space="preserve">Об </w:t>
      </w:r>
      <w:r w:rsidR="00F66EF5">
        <w:rPr>
          <w:rFonts w:ascii="Times New Roman" w:hAnsi="Times New Roman" w:cs="Times New Roman"/>
          <w:sz w:val="28"/>
          <w:szCs w:val="28"/>
        </w:rPr>
        <w:t>итогах социально-экономического развития городского поселения Игрим</w:t>
      </w:r>
      <w:r>
        <w:rPr>
          <w:rFonts w:ascii="Times New Roman" w:hAnsi="Times New Roman" w:cs="Times New Roman"/>
          <w:sz w:val="28"/>
          <w:szCs w:val="28"/>
        </w:rPr>
        <w:t xml:space="preserve"> </w:t>
      </w:r>
      <w:r w:rsidR="00F66EF5" w:rsidRPr="00F66EF5">
        <w:rPr>
          <w:rFonts w:ascii="Times New Roman" w:hAnsi="Times New Roman" w:cs="Times New Roman"/>
          <w:sz w:val="28"/>
          <w:szCs w:val="28"/>
        </w:rPr>
        <w:t>за</w:t>
      </w:r>
      <w:r w:rsidR="00F66EF5">
        <w:rPr>
          <w:rFonts w:ascii="Times New Roman" w:hAnsi="Times New Roman" w:cs="Times New Roman"/>
          <w:sz w:val="28"/>
          <w:szCs w:val="28"/>
        </w:rPr>
        <w:t xml:space="preserve"> 9 месяцев</w:t>
      </w:r>
      <w:r w:rsidR="00F66EF5" w:rsidRPr="00F66EF5">
        <w:rPr>
          <w:rFonts w:ascii="Times New Roman" w:hAnsi="Times New Roman" w:cs="Times New Roman"/>
          <w:sz w:val="28"/>
          <w:szCs w:val="28"/>
        </w:rPr>
        <w:t xml:space="preserve"> 20</w:t>
      </w:r>
      <w:r w:rsidR="000C08D4">
        <w:rPr>
          <w:rFonts w:ascii="Times New Roman" w:hAnsi="Times New Roman" w:cs="Times New Roman"/>
          <w:sz w:val="28"/>
          <w:szCs w:val="28"/>
        </w:rPr>
        <w:t>2</w:t>
      </w:r>
      <w:r w:rsidR="008A1FBF" w:rsidRPr="008A1FBF">
        <w:rPr>
          <w:rFonts w:ascii="Times New Roman" w:hAnsi="Times New Roman" w:cs="Times New Roman"/>
          <w:sz w:val="28"/>
          <w:szCs w:val="28"/>
        </w:rPr>
        <w:t>2</w:t>
      </w:r>
      <w:r w:rsidR="00F66EF5" w:rsidRPr="00F66EF5">
        <w:rPr>
          <w:rFonts w:ascii="Times New Roman" w:hAnsi="Times New Roman" w:cs="Times New Roman"/>
          <w:sz w:val="28"/>
          <w:szCs w:val="28"/>
        </w:rPr>
        <w:t xml:space="preserve"> год</w:t>
      </w:r>
      <w:r w:rsidR="00F66EF5">
        <w:rPr>
          <w:rFonts w:ascii="Times New Roman" w:hAnsi="Times New Roman" w:cs="Times New Roman"/>
          <w:sz w:val="28"/>
          <w:szCs w:val="28"/>
        </w:rPr>
        <w:t>а</w:t>
      </w:r>
    </w:p>
    <w:p w:rsidR="00F66EF5" w:rsidRPr="00F66EF5" w:rsidRDefault="00F66EF5" w:rsidP="00F66EF5">
      <w:pPr>
        <w:widowControl w:val="0"/>
        <w:autoSpaceDE w:val="0"/>
        <w:autoSpaceDN w:val="0"/>
        <w:adjustRightInd w:val="0"/>
        <w:ind w:right="4962"/>
        <w:jc w:val="both"/>
        <w:rPr>
          <w:sz w:val="28"/>
          <w:szCs w:val="28"/>
        </w:rPr>
      </w:pPr>
    </w:p>
    <w:p w:rsidR="00F66EF5" w:rsidRPr="00F66EF5" w:rsidRDefault="00F66EF5" w:rsidP="00F66EF5">
      <w:pPr>
        <w:spacing w:after="0" w:line="240" w:lineRule="auto"/>
        <w:ind w:firstLine="426"/>
        <w:jc w:val="both"/>
        <w:rPr>
          <w:rFonts w:ascii="Times New Roman" w:hAnsi="Times New Roman" w:cs="Times New Roman"/>
          <w:sz w:val="28"/>
          <w:szCs w:val="28"/>
        </w:rPr>
      </w:pPr>
      <w:r w:rsidRPr="00F66EF5">
        <w:rPr>
          <w:rFonts w:ascii="Times New Roman" w:hAnsi="Times New Roman" w:cs="Times New Roman"/>
          <w:sz w:val="28"/>
          <w:szCs w:val="28"/>
        </w:rPr>
        <w:t>В целях актуализации прогноза социально-экономического развития городского поселения Игрим</w:t>
      </w:r>
      <w:r>
        <w:rPr>
          <w:rFonts w:ascii="Times New Roman" w:hAnsi="Times New Roman" w:cs="Times New Roman"/>
          <w:sz w:val="28"/>
          <w:szCs w:val="28"/>
        </w:rPr>
        <w:t xml:space="preserve"> з</w:t>
      </w:r>
      <w:r w:rsidRPr="00F66EF5">
        <w:rPr>
          <w:rFonts w:ascii="Times New Roman" w:hAnsi="Times New Roman" w:cs="Times New Roman"/>
          <w:sz w:val="28"/>
          <w:szCs w:val="28"/>
        </w:rPr>
        <w:t>а 20</w:t>
      </w:r>
      <w:r w:rsidR="000C08D4">
        <w:rPr>
          <w:rFonts w:ascii="Times New Roman" w:hAnsi="Times New Roman" w:cs="Times New Roman"/>
          <w:sz w:val="28"/>
          <w:szCs w:val="28"/>
        </w:rPr>
        <w:t>2</w:t>
      </w:r>
      <w:r w:rsidR="008A1FBF" w:rsidRPr="008A1FBF">
        <w:rPr>
          <w:rFonts w:ascii="Times New Roman" w:hAnsi="Times New Roman" w:cs="Times New Roman"/>
          <w:sz w:val="28"/>
          <w:szCs w:val="28"/>
        </w:rPr>
        <w:t>2</w:t>
      </w:r>
      <w:r w:rsidRPr="00F66EF5">
        <w:rPr>
          <w:rFonts w:ascii="Times New Roman" w:hAnsi="Times New Roman" w:cs="Times New Roman"/>
          <w:sz w:val="28"/>
          <w:szCs w:val="28"/>
        </w:rPr>
        <w:t xml:space="preserve"> год:</w:t>
      </w:r>
    </w:p>
    <w:p w:rsidR="00F66EF5" w:rsidRPr="00F66EF5" w:rsidRDefault="00F66EF5" w:rsidP="00F66EF5">
      <w:pPr>
        <w:spacing w:after="0" w:line="240" w:lineRule="auto"/>
        <w:ind w:firstLine="426"/>
        <w:jc w:val="both"/>
        <w:rPr>
          <w:rFonts w:ascii="Times New Roman" w:hAnsi="Times New Roman" w:cs="Times New Roman"/>
          <w:sz w:val="28"/>
          <w:szCs w:val="28"/>
        </w:rPr>
      </w:pPr>
      <w:r w:rsidRPr="00F66EF5">
        <w:rPr>
          <w:rFonts w:ascii="Times New Roman" w:hAnsi="Times New Roman" w:cs="Times New Roman"/>
          <w:sz w:val="28"/>
          <w:szCs w:val="28"/>
        </w:rPr>
        <w:t>1.</w:t>
      </w:r>
      <w:r w:rsidRPr="00F66EF5">
        <w:rPr>
          <w:rFonts w:ascii="Times New Roman" w:hAnsi="Times New Roman" w:cs="Times New Roman"/>
          <w:sz w:val="28"/>
          <w:szCs w:val="28"/>
        </w:rPr>
        <w:tab/>
        <w:t xml:space="preserve">Одобрить </w:t>
      </w:r>
      <w:r>
        <w:rPr>
          <w:rFonts w:ascii="Times New Roman" w:hAnsi="Times New Roman" w:cs="Times New Roman"/>
          <w:sz w:val="28"/>
          <w:szCs w:val="28"/>
        </w:rPr>
        <w:t xml:space="preserve">предварительные </w:t>
      </w:r>
      <w:r w:rsidRPr="00F66EF5">
        <w:rPr>
          <w:rFonts w:ascii="Times New Roman" w:hAnsi="Times New Roman" w:cs="Times New Roman"/>
          <w:sz w:val="28"/>
          <w:szCs w:val="28"/>
        </w:rPr>
        <w:t>итоги социально-экономического развития городского поселения Игрим</w:t>
      </w:r>
      <w:r w:rsidR="008C61F3">
        <w:rPr>
          <w:rFonts w:ascii="Times New Roman" w:hAnsi="Times New Roman" w:cs="Times New Roman"/>
          <w:sz w:val="28"/>
          <w:szCs w:val="28"/>
        </w:rPr>
        <w:t xml:space="preserve"> </w:t>
      </w:r>
      <w:r>
        <w:rPr>
          <w:rFonts w:ascii="Times New Roman" w:hAnsi="Times New Roman" w:cs="Times New Roman"/>
          <w:sz w:val="28"/>
          <w:szCs w:val="28"/>
        </w:rPr>
        <w:t>за 9 месяцев 20</w:t>
      </w:r>
      <w:r w:rsidR="000C08D4">
        <w:rPr>
          <w:rFonts w:ascii="Times New Roman" w:hAnsi="Times New Roman" w:cs="Times New Roman"/>
          <w:sz w:val="28"/>
          <w:szCs w:val="28"/>
        </w:rPr>
        <w:t>2</w:t>
      </w:r>
      <w:r w:rsidR="008A1FBF" w:rsidRPr="008A1FBF">
        <w:rPr>
          <w:rFonts w:ascii="Times New Roman" w:hAnsi="Times New Roman" w:cs="Times New Roman"/>
          <w:sz w:val="28"/>
          <w:szCs w:val="28"/>
        </w:rPr>
        <w:t>2</w:t>
      </w:r>
      <w:r>
        <w:rPr>
          <w:rFonts w:ascii="Times New Roman" w:hAnsi="Times New Roman" w:cs="Times New Roman"/>
          <w:sz w:val="28"/>
          <w:szCs w:val="28"/>
        </w:rPr>
        <w:t xml:space="preserve"> года,</w:t>
      </w:r>
      <w:r w:rsidRPr="00F66EF5">
        <w:rPr>
          <w:rFonts w:ascii="Times New Roman" w:hAnsi="Times New Roman" w:cs="Times New Roman"/>
          <w:sz w:val="28"/>
          <w:szCs w:val="28"/>
        </w:rPr>
        <w:t xml:space="preserve"> согласно приложению, к настоящему распоряжению.</w:t>
      </w:r>
    </w:p>
    <w:p w:rsidR="00F66EF5" w:rsidRPr="00F66EF5" w:rsidRDefault="00A92CBE" w:rsidP="00F66EF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F66EF5" w:rsidRPr="00F66EF5">
        <w:rPr>
          <w:rFonts w:ascii="Times New Roman" w:hAnsi="Times New Roman" w:cs="Times New Roman"/>
          <w:sz w:val="28"/>
          <w:szCs w:val="28"/>
        </w:rPr>
        <w:t>Разместить настоящее распоряжение на официальном сайте администрации городского поселения Игрим.</w:t>
      </w:r>
    </w:p>
    <w:p w:rsidR="00F66EF5" w:rsidRPr="00F66EF5" w:rsidRDefault="00F66EF5" w:rsidP="00F66EF5">
      <w:pPr>
        <w:spacing w:after="0" w:line="240" w:lineRule="auto"/>
        <w:ind w:firstLine="426"/>
        <w:jc w:val="both"/>
        <w:rPr>
          <w:rFonts w:ascii="Times New Roman" w:hAnsi="Times New Roman" w:cs="Times New Roman"/>
          <w:sz w:val="28"/>
          <w:szCs w:val="28"/>
        </w:rPr>
      </w:pPr>
      <w:r w:rsidRPr="00F66EF5">
        <w:rPr>
          <w:rFonts w:ascii="Times New Roman" w:hAnsi="Times New Roman" w:cs="Times New Roman"/>
          <w:sz w:val="28"/>
          <w:szCs w:val="28"/>
        </w:rPr>
        <w:t>3. Настоящее распоряжение вступает в силу после его подписания.</w:t>
      </w:r>
    </w:p>
    <w:p w:rsidR="00F66EF5" w:rsidRPr="00F66EF5" w:rsidRDefault="00F66EF5" w:rsidP="00F66EF5">
      <w:pPr>
        <w:spacing w:after="0" w:line="240" w:lineRule="auto"/>
        <w:ind w:firstLine="426"/>
        <w:jc w:val="both"/>
        <w:rPr>
          <w:rFonts w:ascii="Times New Roman" w:hAnsi="Times New Roman" w:cs="Times New Roman"/>
          <w:sz w:val="28"/>
          <w:szCs w:val="28"/>
        </w:rPr>
      </w:pPr>
      <w:r w:rsidRPr="00F66EF5">
        <w:rPr>
          <w:rFonts w:ascii="Times New Roman" w:hAnsi="Times New Roman" w:cs="Times New Roman"/>
          <w:sz w:val="28"/>
          <w:szCs w:val="28"/>
        </w:rPr>
        <w:t>4.</w:t>
      </w:r>
      <w:r w:rsidRPr="00F66EF5">
        <w:rPr>
          <w:rFonts w:ascii="Times New Roman" w:hAnsi="Times New Roman" w:cs="Times New Roman"/>
          <w:sz w:val="28"/>
          <w:szCs w:val="28"/>
        </w:rPr>
        <w:tab/>
        <w:t xml:space="preserve">Контроль за исполнением настоящего распоряжения </w:t>
      </w:r>
      <w:r w:rsidR="000C08D4">
        <w:rPr>
          <w:rFonts w:ascii="Times New Roman" w:hAnsi="Times New Roman" w:cs="Times New Roman"/>
          <w:sz w:val="28"/>
          <w:szCs w:val="28"/>
        </w:rPr>
        <w:t>оставляю за собой.</w:t>
      </w:r>
    </w:p>
    <w:p w:rsidR="00F66EF5" w:rsidRPr="00F66EF5" w:rsidRDefault="00F66EF5" w:rsidP="00F66EF5">
      <w:pPr>
        <w:spacing w:after="0" w:line="240" w:lineRule="auto"/>
        <w:ind w:firstLine="426"/>
        <w:jc w:val="both"/>
        <w:rPr>
          <w:rFonts w:ascii="Times New Roman" w:hAnsi="Times New Roman" w:cs="Times New Roman"/>
          <w:sz w:val="28"/>
          <w:szCs w:val="28"/>
        </w:rPr>
      </w:pPr>
    </w:p>
    <w:p w:rsidR="00F66EF5" w:rsidRDefault="00F66EF5" w:rsidP="00F66EF5">
      <w:pPr>
        <w:spacing w:after="0" w:line="240" w:lineRule="auto"/>
        <w:jc w:val="both"/>
        <w:rPr>
          <w:rFonts w:ascii="Times New Roman" w:hAnsi="Times New Roman" w:cs="Times New Roman"/>
          <w:sz w:val="28"/>
          <w:szCs w:val="28"/>
        </w:rPr>
      </w:pPr>
    </w:p>
    <w:p w:rsidR="00A910E0" w:rsidRPr="00F66EF5" w:rsidRDefault="00A910E0" w:rsidP="00F66EF5">
      <w:pPr>
        <w:spacing w:after="0" w:line="240" w:lineRule="auto"/>
        <w:jc w:val="both"/>
        <w:rPr>
          <w:rFonts w:ascii="Times New Roman" w:hAnsi="Times New Roman" w:cs="Times New Roman"/>
          <w:sz w:val="28"/>
          <w:szCs w:val="28"/>
        </w:rPr>
      </w:pPr>
    </w:p>
    <w:p w:rsidR="00F66EF5" w:rsidRPr="00F66EF5" w:rsidRDefault="00F66EF5" w:rsidP="00F66EF5">
      <w:pPr>
        <w:spacing w:after="0" w:line="240" w:lineRule="auto"/>
        <w:jc w:val="both"/>
        <w:rPr>
          <w:rFonts w:ascii="Times New Roman" w:hAnsi="Times New Roman" w:cs="Times New Roman"/>
          <w:sz w:val="28"/>
          <w:szCs w:val="28"/>
        </w:rPr>
      </w:pPr>
    </w:p>
    <w:p w:rsidR="00F66EF5" w:rsidRPr="00F66EF5" w:rsidRDefault="00F66EF5" w:rsidP="00F66EF5">
      <w:pPr>
        <w:spacing w:after="0" w:line="240" w:lineRule="auto"/>
        <w:jc w:val="both"/>
        <w:rPr>
          <w:rFonts w:ascii="Times New Roman" w:hAnsi="Times New Roman" w:cs="Times New Roman"/>
          <w:sz w:val="28"/>
          <w:szCs w:val="28"/>
        </w:rPr>
      </w:pPr>
    </w:p>
    <w:p w:rsidR="00F66EF5" w:rsidRPr="00F66EF5" w:rsidRDefault="008C61F3" w:rsidP="00F66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F66EF5" w:rsidRPr="00F66EF5">
        <w:rPr>
          <w:rFonts w:ascii="Times New Roman" w:hAnsi="Times New Roman" w:cs="Times New Roman"/>
          <w:sz w:val="28"/>
          <w:szCs w:val="28"/>
        </w:rPr>
        <w:t xml:space="preserve"> поселения</w:t>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sidR="00F66EF5" w:rsidRPr="00F66EF5">
        <w:rPr>
          <w:rFonts w:ascii="Times New Roman" w:hAnsi="Times New Roman" w:cs="Times New Roman"/>
          <w:sz w:val="28"/>
          <w:szCs w:val="28"/>
        </w:rPr>
        <w:tab/>
      </w:r>
      <w:r>
        <w:rPr>
          <w:rFonts w:ascii="Times New Roman" w:hAnsi="Times New Roman" w:cs="Times New Roman"/>
          <w:sz w:val="28"/>
          <w:szCs w:val="28"/>
        </w:rPr>
        <w:t>С.А. Храмиков</w:t>
      </w:r>
    </w:p>
    <w:p w:rsidR="00F66EF5" w:rsidRPr="00F66EF5" w:rsidRDefault="00F66EF5" w:rsidP="00F66E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EF5" w:rsidRPr="00F66EF5" w:rsidRDefault="00F66EF5" w:rsidP="00F66E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EF5" w:rsidRPr="00F66EF5" w:rsidRDefault="00F66EF5" w:rsidP="00F66E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EF5" w:rsidRPr="00F66EF5" w:rsidRDefault="00F66EF5" w:rsidP="00F66EF5">
      <w:pPr>
        <w:widowControl w:val="0"/>
        <w:spacing w:after="0" w:line="240" w:lineRule="auto"/>
        <w:jc w:val="right"/>
        <w:rPr>
          <w:rFonts w:ascii="Times New Roman" w:eastAsia="Times New Roman" w:hAnsi="Times New Roman" w:cs="Times New Roman"/>
          <w:sz w:val="28"/>
          <w:szCs w:val="28"/>
          <w:lang w:eastAsia="ru-RU"/>
        </w:rPr>
      </w:pPr>
    </w:p>
    <w:p w:rsidR="00F66EF5" w:rsidRDefault="00F66EF5" w:rsidP="002E752D">
      <w:pPr>
        <w:ind w:left="360"/>
        <w:jc w:val="center"/>
        <w:outlineLvl w:val="0"/>
        <w:rPr>
          <w:rFonts w:ascii="Times New Roman" w:eastAsia="Times New Roman" w:hAnsi="Times New Roman" w:cs="Times New Roman"/>
          <w:b/>
          <w:sz w:val="32"/>
          <w:szCs w:val="32"/>
          <w:lang w:eastAsia="ru-RU"/>
        </w:rPr>
      </w:pPr>
    </w:p>
    <w:p w:rsidR="00F66EF5" w:rsidRDefault="00F66EF5" w:rsidP="002E752D">
      <w:pPr>
        <w:ind w:left="360"/>
        <w:jc w:val="center"/>
        <w:outlineLvl w:val="0"/>
        <w:rPr>
          <w:rFonts w:ascii="Times New Roman" w:eastAsia="Times New Roman" w:hAnsi="Times New Roman" w:cs="Times New Roman"/>
          <w:b/>
          <w:sz w:val="32"/>
          <w:szCs w:val="32"/>
          <w:lang w:eastAsia="ru-RU"/>
        </w:rPr>
      </w:pPr>
    </w:p>
    <w:p w:rsidR="00F66EF5" w:rsidRDefault="00F66EF5" w:rsidP="002E752D">
      <w:pPr>
        <w:ind w:left="360"/>
        <w:jc w:val="center"/>
        <w:outlineLvl w:val="0"/>
        <w:rPr>
          <w:rFonts w:ascii="Times New Roman" w:eastAsia="Times New Roman" w:hAnsi="Times New Roman" w:cs="Times New Roman"/>
          <w:b/>
          <w:sz w:val="32"/>
          <w:szCs w:val="32"/>
          <w:lang w:eastAsia="ru-RU"/>
        </w:rPr>
      </w:pPr>
    </w:p>
    <w:p w:rsidR="0039051A" w:rsidRDefault="0039051A" w:rsidP="002E752D">
      <w:pPr>
        <w:ind w:left="360"/>
        <w:jc w:val="center"/>
        <w:outlineLvl w:val="0"/>
        <w:rPr>
          <w:rFonts w:ascii="Times New Roman" w:eastAsia="Times New Roman" w:hAnsi="Times New Roman" w:cs="Times New Roman"/>
          <w:b/>
          <w:sz w:val="32"/>
          <w:szCs w:val="32"/>
          <w:lang w:eastAsia="ru-RU"/>
        </w:rPr>
      </w:pPr>
    </w:p>
    <w:p w:rsidR="0039051A" w:rsidRPr="00BC0530" w:rsidRDefault="002E752D" w:rsidP="00BC0530">
      <w:pPr>
        <w:ind w:left="360"/>
        <w:jc w:val="center"/>
        <w:outlineLvl w:val="0"/>
        <w:rPr>
          <w:rFonts w:ascii="Times New Roman" w:hAnsi="Times New Roman" w:cs="Times New Roman"/>
          <w:b/>
          <w:bCs/>
          <w:iCs/>
          <w:sz w:val="28"/>
          <w:szCs w:val="28"/>
        </w:rPr>
      </w:pPr>
      <w:r w:rsidRPr="00BC0530">
        <w:rPr>
          <w:rFonts w:ascii="Times New Roman" w:eastAsia="Times New Roman" w:hAnsi="Times New Roman" w:cs="Times New Roman"/>
          <w:b/>
          <w:sz w:val="28"/>
          <w:szCs w:val="28"/>
          <w:lang w:eastAsia="ru-RU"/>
        </w:rPr>
        <w:lastRenderedPageBreak/>
        <w:t>ИТОГИ</w:t>
      </w:r>
      <w:r w:rsidR="0039051A" w:rsidRPr="00BC0530">
        <w:rPr>
          <w:rFonts w:ascii="Times New Roman" w:eastAsia="Times New Roman" w:hAnsi="Times New Roman" w:cs="Times New Roman"/>
          <w:b/>
          <w:sz w:val="28"/>
          <w:szCs w:val="28"/>
          <w:lang w:eastAsia="ru-RU"/>
        </w:rPr>
        <w:t xml:space="preserve"> </w:t>
      </w:r>
      <w:r w:rsidRPr="00BC0530">
        <w:rPr>
          <w:rFonts w:ascii="Times New Roman" w:hAnsi="Times New Roman" w:cs="Times New Roman"/>
          <w:b/>
          <w:bCs/>
          <w:iCs/>
          <w:sz w:val="28"/>
          <w:szCs w:val="28"/>
        </w:rPr>
        <w:t xml:space="preserve">СОЦИАЛЬНО-ЭКОНОМИЧЕСКОГО РАЗВИТИЯ ГОРОДСКОГО ПОСЕЛЕНИЯ ИГРИМ </w:t>
      </w:r>
    </w:p>
    <w:p w:rsidR="002E752D" w:rsidRPr="00BC0530" w:rsidRDefault="002E752D" w:rsidP="00BC0530">
      <w:pPr>
        <w:ind w:left="360"/>
        <w:jc w:val="center"/>
        <w:outlineLvl w:val="0"/>
        <w:rPr>
          <w:rFonts w:ascii="Times New Roman" w:hAnsi="Times New Roman" w:cs="Times New Roman"/>
          <w:b/>
          <w:bCs/>
          <w:iCs/>
          <w:sz w:val="28"/>
          <w:szCs w:val="28"/>
        </w:rPr>
      </w:pPr>
      <w:r w:rsidRPr="00BC0530">
        <w:rPr>
          <w:rFonts w:ascii="Times New Roman" w:hAnsi="Times New Roman" w:cs="Times New Roman"/>
          <w:b/>
          <w:bCs/>
          <w:iCs/>
          <w:sz w:val="28"/>
          <w:szCs w:val="28"/>
        </w:rPr>
        <w:t>ЗА 9 МЕСЯЦЕВ 20</w:t>
      </w:r>
      <w:r w:rsidR="000C08D4" w:rsidRPr="00BC0530">
        <w:rPr>
          <w:rFonts w:ascii="Times New Roman" w:hAnsi="Times New Roman" w:cs="Times New Roman"/>
          <w:b/>
          <w:bCs/>
          <w:iCs/>
          <w:sz w:val="28"/>
          <w:szCs w:val="28"/>
        </w:rPr>
        <w:t>2</w:t>
      </w:r>
      <w:r w:rsidR="008A1FBF" w:rsidRPr="00D3749A">
        <w:rPr>
          <w:rFonts w:ascii="Times New Roman" w:hAnsi="Times New Roman" w:cs="Times New Roman"/>
          <w:b/>
          <w:bCs/>
          <w:iCs/>
          <w:sz w:val="28"/>
          <w:szCs w:val="28"/>
        </w:rPr>
        <w:t>2</w:t>
      </w:r>
      <w:r w:rsidRPr="00BC0530">
        <w:rPr>
          <w:rFonts w:ascii="Times New Roman" w:hAnsi="Times New Roman" w:cs="Times New Roman"/>
          <w:b/>
          <w:bCs/>
          <w:iCs/>
          <w:sz w:val="28"/>
          <w:szCs w:val="28"/>
        </w:rPr>
        <w:t xml:space="preserve"> ГОДА</w:t>
      </w:r>
    </w:p>
    <w:p w:rsidR="002E752D" w:rsidRPr="00BC0530" w:rsidRDefault="002E752D" w:rsidP="00BC0530">
      <w:pPr>
        <w:ind w:left="360"/>
        <w:jc w:val="center"/>
        <w:outlineLvl w:val="0"/>
        <w:rPr>
          <w:rFonts w:ascii="Times New Roman" w:hAnsi="Times New Roman" w:cs="Times New Roman"/>
          <w:b/>
          <w:sz w:val="28"/>
          <w:szCs w:val="28"/>
        </w:rPr>
      </w:pPr>
      <w:r w:rsidRPr="00BC0530">
        <w:rPr>
          <w:rFonts w:ascii="Times New Roman" w:hAnsi="Times New Roman" w:cs="Times New Roman"/>
          <w:b/>
          <w:sz w:val="28"/>
          <w:szCs w:val="28"/>
        </w:rPr>
        <w:t>1. ДЕМОГРАФИЧЕСКИЕ ПОКАЗАТЕЛИ</w:t>
      </w:r>
    </w:p>
    <w:p w:rsidR="002E752D" w:rsidRPr="007C10BA" w:rsidRDefault="002E752D" w:rsidP="007C10BA">
      <w:pPr>
        <w:pStyle w:val="a4"/>
        <w:ind w:firstLine="284"/>
        <w:jc w:val="both"/>
        <w:rPr>
          <w:rFonts w:ascii="Times New Roman" w:hAnsi="Times New Roman" w:cs="Times New Roman"/>
          <w:sz w:val="28"/>
          <w:szCs w:val="28"/>
        </w:rPr>
      </w:pPr>
      <w:r w:rsidRPr="007C10BA">
        <w:rPr>
          <w:rFonts w:ascii="Times New Roman" w:hAnsi="Times New Roman" w:cs="Times New Roman"/>
          <w:sz w:val="28"/>
          <w:szCs w:val="28"/>
        </w:rPr>
        <w:t xml:space="preserve">По </w:t>
      </w:r>
      <w:r w:rsidR="008C61F3" w:rsidRPr="007C10BA">
        <w:rPr>
          <w:rFonts w:ascii="Times New Roman" w:hAnsi="Times New Roman" w:cs="Times New Roman"/>
          <w:sz w:val="28"/>
          <w:szCs w:val="28"/>
        </w:rPr>
        <w:t xml:space="preserve">данным ЗАГС </w:t>
      </w:r>
      <w:r w:rsidRPr="007C10BA">
        <w:rPr>
          <w:rFonts w:ascii="Times New Roman" w:hAnsi="Times New Roman" w:cs="Times New Roman"/>
          <w:sz w:val="28"/>
          <w:szCs w:val="28"/>
        </w:rPr>
        <w:t>на территории городского поселения Игрим за 9 месяцев 20</w:t>
      </w:r>
      <w:r w:rsidR="00BB741A" w:rsidRPr="007C10BA">
        <w:rPr>
          <w:rFonts w:ascii="Times New Roman" w:hAnsi="Times New Roman" w:cs="Times New Roman"/>
          <w:sz w:val="28"/>
          <w:szCs w:val="28"/>
        </w:rPr>
        <w:t>2</w:t>
      </w:r>
      <w:r w:rsidR="008A1FBF" w:rsidRPr="007C10BA">
        <w:rPr>
          <w:rFonts w:ascii="Times New Roman" w:hAnsi="Times New Roman" w:cs="Times New Roman"/>
          <w:sz w:val="28"/>
          <w:szCs w:val="28"/>
        </w:rPr>
        <w:t>2</w:t>
      </w:r>
      <w:r w:rsidRPr="007C10BA">
        <w:rPr>
          <w:rFonts w:ascii="Times New Roman" w:hAnsi="Times New Roman" w:cs="Times New Roman"/>
          <w:sz w:val="28"/>
          <w:szCs w:val="28"/>
        </w:rPr>
        <w:t xml:space="preserve"> года родилось </w:t>
      </w:r>
      <w:r w:rsidR="008A1FBF" w:rsidRPr="007C10BA">
        <w:rPr>
          <w:rFonts w:ascii="Times New Roman" w:hAnsi="Times New Roman" w:cs="Times New Roman"/>
          <w:sz w:val="28"/>
          <w:szCs w:val="28"/>
        </w:rPr>
        <w:t>30</w:t>
      </w:r>
      <w:r w:rsidR="00A947C1" w:rsidRPr="007C10BA">
        <w:rPr>
          <w:rFonts w:ascii="Times New Roman" w:hAnsi="Times New Roman" w:cs="Times New Roman"/>
          <w:sz w:val="28"/>
          <w:szCs w:val="28"/>
        </w:rPr>
        <w:t xml:space="preserve"> </w:t>
      </w:r>
      <w:r w:rsidR="008A1FBF" w:rsidRPr="007C10BA">
        <w:rPr>
          <w:rFonts w:ascii="Times New Roman" w:hAnsi="Times New Roman" w:cs="Times New Roman"/>
          <w:sz w:val="28"/>
          <w:szCs w:val="28"/>
        </w:rPr>
        <w:t>детей</w:t>
      </w:r>
      <w:r w:rsidRPr="007C10BA">
        <w:rPr>
          <w:rFonts w:ascii="Times New Roman" w:hAnsi="Times New Roman" w:cs="Times New Roman"/>
          <w:sz w:val="28"/>
          <w:szCs w:val="28"/>
        </w:rPr>
        <w:t xml:space="preserve">, что на </w:t>
      </w:r>
      <w:r w:rsidR="008A1FBF" w:rsidRPr="007C10BA">
        <w:rPr>
          <w:rFonts w:ascii="Times New Roman" w:hAnsi="Times New Roman" w:cs="Times New Roman"/>
          <w:sz w:val="28"/>
          <w:szCs w:val="28"/>
        </w:rPr>
        <w:t>1</w:t>
      </w:r>
      <w:r w:rsidR="00A55639" w:rsidRPr="007C10BA">
        <w:rPr>
          <w:rFonts w:ascii="Times New Roman" w:hAnsi="Times New Roman" w:cs="Times New Roman"/>
          <w:sz w:val="28"/>
          <w:szCs w:val="28"/>
        </w:rPr>
        <w:t>3</w:t>
      </w:r>
      <w:r w:rsidRPr="007C10BA">
        <w:rPr>
          <w:rFonts w:ascii="Times New Roman" w:hAnsi="Times New Roman" w:cs="Times New Roman"/>
          <w:sz w:val="28"/>
          <w:szCs w:val="28"/>
        </w:rPr>
        <w:t xml:space="preserve"> новорожденных меньше, чем за аналогичный период 20</w:t>
      </w:r>
      <w:r w:rsidR="002B64D1" w:rsidRPr="007C10BA">
        <w:rPr>
          <w:rFonts w:ascii="Times New Roman" w:hAnsi="Times New Roman" w:cs="Times New Roman"/>
          <w:sz w:val="28"/>
          <w:szCs w:val="28"/>
        </w:rPr>
        <w:t>2</w:t>
      </w:r>
      <w:r w:rsidR="008A1FBF" w:rsidRPr="007C10BA">
        <w:rPr>
          <w:rFonts w:ascii="Times New Roman" w:hAnsi="Times New Roman" w:cs="Times New Roman"/>
          <w:sz w:val="28"/>
          <w:szCs w:val="28"/>
        </w:rPr>
        <w:t>1</w:t>
      </w:r>
      <w:r w:rsidRPr="007C10BA">
        <w:rPr>
          <w:rFonts w:ascii="Times New Roman" w:hAnsi="Times New Roman" w:cs="Times New Roman"/>
          <w:sz w:val="28"/>
          <w:szCs w:val="28"/>
        </w:rPr>
        <w:t xml:space="preserve"> года.</w:t>
      </w:r>
      <w:r w:rsidR="00BB741A" w:rsidRPr="007C10BA">
        <w:rPr>
          <w:rFonts w:ascii="Times New Roman" w:hAnsi="Times New Roman" w:cs="Times New Roman"/>
          <w:sz w:val="28"/>
          <w:szCs w:val="28"/>
        </w:rPr>
        <w:t xml:space="preserve"> Коэффициент</w:t>
      </w:r>
      <w:r w:rsidRPr="007C10BA">
        <w:rPr>
          <w:rFonts w:ascii="Times New Roman" w:hAnsi="Times New Roman" w:cs="Times New Roman"/>
          <w:sz w:val="28"/>
          <w:szCs w:val="28"/>
        </w:rPr>
        <w:t xml:space="preserve"> рождаемости </w:t>
      </w:r>
      <w:r w:rsidR="00FD37D4" w:rsidRPr="007C10BA">
        <w:rPr>
          <w:rFonts w:ascii="Times New Roman" w:hAnsi="Times New Roman" w:cs="Times New Roman"/>
          <w:sz w:val="28"/>
          <w:szCs w:val="28"/>
        </w:rPr>
        <w:t xml:space="preserve">составил </w:t>
      </w:r>
      <w:r w:rsidR="00EC5FE5" w:rsidRPr="007C10BA">
        <w:rPr>
          <w:rFonts w:ascii="Times New Roman" w:hAnsi="Times New Roman" w:cs="Times New Roman"/>
          <w:sz w:val="28"/>
          <w:szCs w:val="28"/>
        </w:rPr>
        <w:t>3,9</w:t>
      </w:r>
      <w:r w:rsidR="00BB741A" w:rsidRPr="007C10BA">
        <w:rPr>
          <w:rFonts w:ascii="Times New Roman" w:hAnsi="Times New Roman" w:cs="Times New Roman"/>
          <w:sz w:val="28"/>
          <w:szCs w:val="28"/>
        </w:rPr>
        <w:t xml:space="preserve"> </w:t>
      </w:r>
      <w:r w:rsidR="009E186C" w:rsidRPr="007C10BA">
        <w:rPr>
          <w:rFonts w:ascii="Times New Roman" w:hAnsi="Times New Roman" w:cs="Times New Roman"/>
          <w:sz w:val="28"/>
          <w:szCs w:val="28"/>
        </w:rPr>
        <w:t>промилле в</w:t>
      </w:r>
      <w:r w:rsidR="00F66EF5" w:rsidRPr="007C10BA">
        <w:rPr>
          <w:rFonts w:ascii="Times New Roman" w:hAnsi="Times New Roman" w:cs="Times New Roman"/>
          <w:sz w:val="28"/>
          <w:szCs w:val="28"/>
        </w:rPr>
        <w:t xml:space="preserve"> расчете на 1000 человек</w:t>
      </w:r>
      <w:r w:rsidR="00CB0184" w:rsidRPr="007C10BA">
        <w:rPr>
          <w:rFonts w:ascii="Times New Roman" w:hAnsi="Times New Roman" w:cs="Times New Roman"/>
          <w:sz w:val="28"/>
          <w:szCs w:val="28"/>
        </w:rPr>
        <w:t xml:space="preserve"> населения городского поселения Игрим</w:t>
      </w:r>
      <w:r w:rsidRPr="007C10BA">
        <w:rPr>
          <w:rFonts w:ascii="Times New Roman" w:hAnsi="Times New Roman" w:cs="Times New Roman"/>
          <w:sz w:val="28"/>
          <w:szCs w:val="28"/>
        </w:rPr>
        <w:t xml:space="preserve">. </w:t>
      </w:r>
    </w:p>
    <w:p w:rsidR="002E752D" w:rsidRPr="007C10BA" w:rsidRDefault="00F66EF5" w:rsidP="007C10BA">
      <w:pPr>
        <w:pStyle w:val="a4"/>
        <w:ind w:firstLine="284"/>
        <w:jc w:val="both"/>
        <w:rPr>
          <w:rFonts w:ascii="Times New Roman" w:hAnsi="Times New Roman" w:cs="Times New Roman"/>
          <w:sz w:val="28"/>
          <w:szCs w:val="28"/>
        </w:rPr>
      </w:pPr>
      <w:r w:rsidRPr="007C10BA">
        <w:rPr>
          <w:rFonts w:ascii="Times New Roman" w:hAnsi="Times New Roman" w:cs="Times New Roman"/>
          <w:sz w:val="28"/>
          <w:szCs w:val="28"/>
        </w:rPr>
        <w:t>За 9 месяцев 20</w:t>
      </w:r>
      <w:r w:rsidR="00BB741A" w:rsidRPr="007C10BA">
        <w:rPr>
          <w:rFonts w:ascii="Times New Roman" w:hAnsi="Times New Roman" w:cs="Times New Roman"/>
          <w:sz w:val="28"/>
          <w:szCs w:val="28"/>
        </w:rPr>
        <w:t>2</w:t>
      </w:r>
      <w:r w:rsidR="008A1FBF" w:rsidRPr="007C10BA">
        <w:rPr>
          <w:rFonts w:ascii="Times New Roman" w:hAnsi="Times New Roman" w:cs="Times New Roman"/>
          <w:sz w:val="28"/>
          <w:szCs w:val="28"/>
        </w:rPr>
        <w:t>2</w:t>
      </w:r>
      <w:r w:rsidRPr="007C10BA">
        <w:rPr>
          <w:rFonts w:ascii="Times New Roman" w:hAnsi="Times New Roman" w:cs="Times New Roman"/>
          <w:sz w:val="28"/>
          <w:szCs w:val="28"/>
        </w:rPr>
        <w:t xml:space="preserve"> года умерло</w:t>
      </w:r>
      <w:r w:rsidR="008E7B20" w:rsidRPr="007C10BA">
        <w:rPr>
          <w:rFonts w:ascii="Times New Roman" w:hAnsi="Times New Roman" w:cs="Times New Roman"/>
          <w:sz w:val="28"/>
          <w:szCs w:val="28"/>
        </w:rPr>
        <w:t xml:space="preserve"> </w:t>
      </w:r>
      <w:r w:rsidR="008A1FBF" w:rsidRPr="007C10BA">
        <w:rPr>
          <w:rFonts w:ascii="Times New Roman" w:hAnsi="Times New Roman" w:cs="Times New Roman"/>
          <w:sz w:val="28"/>
          <w:szCs w:val="28"/>
        </w:rPr>
        <w:t>59</w:t>
      </w:r>
      <w:r w:rsidR="00FD37D4" w:rsidRPr="007C10BA">
        <w:rPr>
          <w:rFonts w:ascii="Times New Roman" w:hAnsi="Times New Roman" w:cs="Times New Roman"/>
          <w:sz w:val="28"/>
          <w:szCs w:val="28"/>
        </w:rPr>
        <w:t xml:space="preserve"> человек, что составляет </w:t>
      </w:r>
      <w:r w:rsidR="00EC5FE5" w:rsidRPr="007C10BA">
        <w:rPr>
          <w:rFonts w:ascii="Times New Roman" w:hAnsi="Times New Roman" w:cs="Times New Roman"/>
          <w:sz w:val="28"/>
          <w:szCs w:val="28"/>
        </w:rPr>
        <w:t>7,6</w:t>
      </w:r>
      <w:r w:rsidR="00FD37D4" w:rsidRPr="007C10BA">
        <w:rPr>
          <w:rFonts w:ascii="Times New Roman" w:hAnsi="Times New Roman" w:cs="Times New Roman"/>
          <w:sz w:val="28"/>
          <w:szCs w:val="28"/>
        </w:rPr>
        <w:t xml:space="preserve"> промилле</w:t>
      </w:r>
      <w:r w:rsidRPr="007C10BA">
        <w:rPr>
          <w:rFonts w:ascii="Times New Roman" w:hAnsi="Times New Roman" w:cs="Times New Roman"/>
          <w:sz w:val="28"/>
          <w:szCs w:val="28"/>
        </w:rPr>
        <w:t xml:space="preserve"> в расчете на 1000 человек населения</w:t>
      </w:r>
      <w:r w:rsidR="002E752D" w:rsidRPr="007C10BA">
        <w:rPr>
          <w:rFonts w:ascii="Times New Roman" w:hAnsi="Times New Roman" w:cs="Times New Roman"/>
          <w:sz w:val="28"/>
          <w:szCs w:val="28"/>
        </w:rPr>
        <w:t xml:space="preserve">. Показатели смертности </w:t>
      </w:r>
      <w:r w:rsidR="008E7B20" w:rsidRPr="007C10BA">
        <w:rPr>
          <w:rFonts w:ascii="Times New Roman" w:hAnsi="Times New Roman" w:cs="Times New Roman"/>
          <w:sz w:val="28"/>
          <w:szCs w:val="28"/>
        </w:rPr>
        <w:t>превышает показатель рождаемости. Естественная</w:t>
      </w:r>
      <w:r w:rsidR="002E752D" w:rsidRPr="007C10BA">
        <w:rPr>
          <w:rFonts w:ascii="Times New Roman" w:hAnsi="Times New Roman" w:cs="Times New Roman"/>
          <w:sz w:val="28"/>
          <w:szCs w:val="28"/>
        </w:rPr>
        <w:t xml:space="preserve"> </w:t>
      </w:r>
      <w:r w:rsidR="008E7B20" w:rsidRPr="007C10BA">
        <w:rPr>
          <w:rFonts w:ascii="Times New Roman" w:hAnsi="Times New Roman" w:cs="Times New Roman"/>
          <w:sz w:val="28"/>
          <w:szCs w:val="28"/>
        </w:rPr>
        <w:t>убыль</w:t>
      </w:r>
      <w:r w:rsidR="002E752D" w:rsidRPr="007C10BA">
        <w:rPr>
          <w:rFonts w:ascii="Times New Roman" w:hAnsi="Times New Roman" w:cs="Times New Roman"/>
          <w:sz w:val="28"/>
          <w:szCs w:val="28"/>
        </w:rPr>
        <w:t xml:space="preserve"> населения составил</w:t>
      </w:r>
      <w:r w:rsidR="008E7B20" w:rsidRPr="007C10BA">
        <w:rPr>
          <w:rFonts w:ascii="Times New Roman" w:hAnsi="Times New Roman" w:cs="Times New Roman"/>
          <w:sz w:val="28"/>
          <w:szCs w:val="28"/>
        </w:rPr>
        <w:t>а</w:t>
      </w:r>
      <w:r w:rsidR="002E752D" w:rsidRPr="007C10BA">
        <w:rPr>
          <w:rFonts w:ascii="Times New Roman" w:hAnsi="Times New Roman" w:cs="Times New Roman"/>
          <w:sz w:val="28"/>
          <w:szCs w:val="28"/>
        </w:rPr>
        <w:t xml:space="preserve"> </w:t>
      </w:r>
      <w:r w:rsidR="008A1FBF" w:rsidRPr="007C10BA">
        <w:rPr>
          <w:rFonts w:ascii="Times New Roman" w:hAnsi="Times New Roman" w:cs="Times New Roman"/>
          <w:sz w:val="28"/>
          <w:szCs w:val="28"/>
        </w:rPr>
        <w:t>29</w:t>
      </w:r>
      <w:r w:rsidR="00FD37D4" w:rsidRPr="007C10BA">
        <w:rPr>
          <w:rFonts w:ascii="Times New Roman" w:hAnsi="Times New Roman" w:cs="Times New Roman"/>
          <w:sz w:val="28"/>
          <w:szCs w:val="28"/>
        </w:rPr>
        <w:t xml:space="preserve"> </w:t>
      </w:r>
      <w:r w:rsidR="002E752D" w:rsidRPr="007C10BA">
        <w:rPr>
          <w:rFonts w:ascii="Times New Roman" w:hAnsi="Times New Roman" w:cs="Times New Roman"/>
          <w:sz w:val="28"/>
          <w:szCs w:val="28"/>
        </w:rPr>
        <w:t xml:space="preserve">человек. </w:t>
      </w:r>
    </w:p>
    <w:p w:rsidR="00C85FD1" w:rsidRPr="007C10BA" w:rsidRDefault="00C85FD1" w:rsidP="007C10BA">
      <w:pPr>
        <w:pStyle w:val="a4"/>
        <w:ind w:firstLine="284"/>
        <w:jc w:val="both"/>
        <w:rPr>
          <w:rFonts w:ascii="Times New Roman" w:hAnsi="Times New Roman" w:cs="Times New Roman"/>
          <w:sz w:val="28"/>
          <w:szCs w:val="28"/>
        </w:rPr>
      </w:pPr>
      <w:r w:rsidRPr="007C10BA">
        <w:rPr>
          <w:rFonts w:ascii="Times New Roman" w:hAnsi="Times New Roman" w:cs="Times New Roman"/>
          <w:sz w:val="28"/>
          <w:szCs w:val="28"/>
        </w:rPr>
        <w:t xml:space="preserve">В отчетном периоде органами записи актов гражданского состояния зарегистрировано </w:t>
      </w:r>
      <w:r w:rsidR="008A1FBF" w:rsidRPr="007C10BA">
        <w:rPr>
          <w:rFonts w:ascii="Times New Roman" w:hAnsi="Times New Roman" w:cs="Times New Roman"/>
          <w:sz w:val="28"/>
          <w:szCs w:val="28"/>
        </w:rPr>
        <w:t>21</w:t>
      </w:r>
      <w:r w:rsidRPr="007C10BA">
        <w:rPr>
          <w:rFonts w:ascii="Times New Roman" w:hAnsi="Times New Roman" w:cs="Times New Roman"/>
          <w:sz w:val="28"/>
          <w:szCs w:val="28"/>
        </w:rPr>
        <w:t xml:space="preserve"> брак и 3</w:t>
      </w:r>
      <w:r w:rsidR="00A55639" w:rsidRPr="007C10BA">
        <w:rPr>
          <w:rFonts w:ascii="Times New Roman" w:hAnsi="Times New Roman" w:cs="Times New Roman"/>
          <w:sz w:val="28"/>
          <w:szCs w:val="28"/>
        </w:rPr>
        <w:t>1 расторжение брака</w:t>
      </w:r>
      <w:r w:rsidRPr="007C10BA">
        <w:rPr>
          <w:rFonts w:ascii="Times New Roman" w:hAnsi="Times New Roman" w:cs="Times New Roman"/>
          <w:sz w:val="28"/>
          <w:szCs w:val="28"/>
        </w:rPr>
        <w:t xml:space="preserve">. От общего количества расторжения браков 47,89% разводятся в период от 1 года до 7 лет совместной жизни. </w:t>
      </w:r>
    </w:p>
    <w:p w:rsidR="002E752D" w:rsidRPr="00BC0530" w:rsidRDefault="002E752D" w:rsidP="00BC0530">
      <w:pPr>
        <w:pStyle w:val="a7"/>
        <w:spacing w:after="0" w:line="276" w:lineRule="auto"/>
        <w:jc w:val="right"/>
        <w:rPr>
          <w:sz w:val="28"/>
          <w:szCs w:val="28"/>
        </w:rPr>
      </w:pPr>
      <w:r w:rsidRPr="00BC0530">
        <w:rPr>
          <w:sz w:val="28"/>
          <w:szCs w:val="28"/>
        </w:rPr>
        <w:t xml:space="preserve">                            Таблица 1 </w:t>
      </w:r>
      <w:r w:rsidRPr="00BC0530">
        <w:rPr>
          <w:sz w:val="28"/>
          <w:szCs w:val="28"/>
        </w:rPr>
        <w:tab/>
      </w:r>
    </w:p>
    <w:tbl>
      <w:tblPr>
        <w:tblpPr w:leftFromText="180" w:rightFromText="180" w:vertAnchor="text" w:horzAnchor="margin" w:tblpY="35"/>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2119"/>
        <w:gridCol w:w="2119"/>
        <w:gridCol w:w="2119"/>
      </w:tblGrid>
      <w:tr w:rsidR="008C61F3" w:rsidRPr="00BC0530" w:rsidTr="008C61F3">
        <w:trPr>
          <w:cantSplit/>
          <w:trHeight w:val="1984"/>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jc w:val="center"/>
              <w:rPr>
                <w:b/>
                <w:sz w:val="24"/>
                <w:szCs w:val="24"/>
              </w:rPr>
            </w:pPr>
            <w:r w:rsidRPr="007C10BA">
              <w:rPr>
                <w:b/>
                <w:sz w:val="24"/>
                <w:szCs w:val="24"/>
              </w:rPr>
              <w:t>Показатели</w:t>
            </w:r>
          </w:p>
        </w:tc>
        <w:tc>
          <w:tcPr>
            <w:tcW w:w="2119" w:type="dxa"/>
            <w:tcBorders>
              <w:top w:val="single" w:sz="4" w:space="0" w:color="auto"/>
              <w:left w:val="single" w:sz="4" w:space="0" w:color="auto"/>
              <w:right w:val="single" w:sz="4" w:space="0" w:color="auto"/>
            </w:tcBorders>
          </w:tcPr>
          <w:p w:rsidR="008C61F3" w:rsidRPr="007C10BA" w:rsidRDefault="008C61F3" w:rsidP="00BC0530">
            <w:pPr>
              <w:pStyle w:val="a7"/>
              <w:spacing w:after="0" w:line="276" w:lineRule="auto"/>
              <w:jc w:val="center"/>
              <w:rPr>
                <w:b/>
                <w:sz w:val="24"/>
                <w:szCs w:val="24"/>
              </w:rPr>
            </w:pPr>
            <w:r w:rsidRPr="007C10BA">
              <w:rPr>
                <w:b/>
                <w:sz w:val="24"/>
                <w:szCs w:val="24"/>
              </w:rPr>
              <w:t xml:space="preserve"> </w:t>
            </w:r>
          </w:p>
          <w:p w:rsidR="008C61F3" w:rsidRPr="007C10BA" w:rsidRDefault="008C61F3" w:rsidP="00BC0530">
            <w:pPr>
              <w:pStyle w:val="a7"/>
              <w:spacing w:after="0" w:line="276" w:lineRule="auto"/>
              <w:jc w:val="center"/>
              <w:rPr>
                <w:b/>
                <w:sz w:val="24"/>
                <w:szCs w:val="24"/>
              </w:rPr>
            </w:pPr>
          </w:p>
          <w:p w:rsidR="008C61F3" w:rsidRPr="007C10BA" w:rsidRDefault="008C61F3" w:rsidP="00BC0530">
            <w:pPr>
              <w:pStyle w:val="a7"/>
              <w:spacing w:after="0" w:line="276" w:lineRule="auto"/>
              <w:jc w:val="center"/>
              <w:rPr>
                <w:b/>
                <w:sz w:val="24"/>
                <w:szCs w:val="24"/>
              </w:rPr>
            </w:pPr>
            <w:r w:rsidRPr="007C10BA">
              <w:rPr>
                <w:b/>
                <w:sz w:val="24"/>
                <w:szCs w:val="24"/>
              </w:rPr>
              <w:t>9 месяцев</w:t>
            </w:r>
          </w:p>
          <w:p w:rsidR="008C61F3" w:rsidRPr="007C10BA" w:rsidRDefault="008C61F3" w:rsidP="00A55639">
            <w:pPr>
              <w:pStyle w:val="a7"/>
              <w:spacing w:after="0" w:line="276" w:lineRule="auto"/>
              <w:jc w:val="center"/>
              <w:rPr>
                <w:b/>
                <w:sz w:val="24"/>
                <w:szCs w:val="24"/>
              </w:rPr>
            </w:pPr>
            <w:r w:rsidRPr="007C10BA">
              <w:rPr>
                <w:b/>
                <w:sz w:val="24"/>
                <w:szCs w:val="24"/>
              </w:rPr>
              <w:t>202</w:t>
            </w:r>
            <w:r w:rsidR="00A55639" w:rsidRPr="007C10BA">
              <w:rPr>
                <w:b/>
                <w:sz w:val="24"/>
                <w:szCs w:val="24"/>
              </w:rPr>
              <w:t>1</w:t>
            </w:r>
            <w:r w:rsidRPr="007C10BA">
              <w:rPr>
                <w:b/>
                <w:sz w:val="24"/>
                <w:szCs w:val="24"/>
              </w:rPr>
              <w:t xml:space="preserve"> года</w:t>
            </w:r>
          </w:p>
        </w:tc>
        <w:tc>
          <w:tcPr>
            <w:tcW w:w="2119" w:type="dxa"/>
            <w:tcBorders>
              <w:top w:val="single" w:sz="4" w:space="0" w:color="auto"/>
              <w:left w:val="single" w:sz="4" w:space="0" w:color="auto"/>
              <w:right w:val="single" w:sz="4" w:space="0" w:color="auto"/>
            </w:tcBorders>
          </w:tcPr>
          <w:p w:rsidR="008C61F3" w:rsidRPr="007C10BA" w:rsidRDefault="008C61F3" w:rsidP="00BC0530">
            <w:pPr>
              <w:pStyle w:val="a7"/>
              <w:spacing w:after="0" w:line="276" w:lineRule="auto"/>
              <w:jc w:val="center"/>
              <w:rPr>
                <w:b/>
                <w:sz w:val="24"/>
                <w:szCs w:val="24"/>
              </w:rPr>
            </w:pPr>
          </w:p>
          <w:p w:rsidR="008C61F3" w:rsidRPr="007C10BA" w:rsidRDefault="008C61F3" w:rsidP="00BC0530">
            <w:pPr>
              <w:pStyle w:val="a7"/>
              <w:spacing w:after="0" w:line="276" w:lineRule="auto"/>
              <w:jc w:val="center"/>
              <w:rPr>
                <w:b/>
                <w:sz w:val="24"/>
                <w:szCs w:val="24"/>
              </w:rPr>
            </w:pPr>
          </w:p>
          <w:p w:rsidR="008C61F3" w:rsidRPr="007C10BA" w:rsidRDefault="008C61F3" w:rsidP="00BC0530">
            <w:pPr>
              <w:pStyle w:val="a7"/>
              <w:spacing w:after="0" w:line="276" w:lineRule="auto"/>
              <w:jc w:val="center"/>
              <w:rPr>
                <w:b/>
                <w:sz w:val="24"/>
                <w:szCs w:val="24"/>
              </w:rPr>
            </w:pPr>
            <w:r w:rsidRPr="007C10BA">
              <w:rPr>
                <w:b/>
                <w:sz w:val="24"/>
                <w:szCs w:val="24"/>
              </w:rPr>
              <w:t>9 месяцев</w:t>
            </w:r>
          </w:p>
          <w:p w:rsidR="008C61F3" w:rsidRPr="007C10BA" w:rsidRDefault="008C61F3" w:rsidP="00A55639">
            <w:pPr>
              <w:pStyle w:val="a7"/>
              <w:spacing w:after="0" w:line="276" w:lineRule="auto"/>
              <w:jc w:val="center"/>
              <w:rPr>
                <w:b/>
                <w:sz w:val="24"/>
                <w:szCs w:val="24"/>
              </w:rPr>
            </w:pPr>
            <w:r w:rsidRPr="007C10BA">
              <w:rPr>
                <w:b/>
                <w:sz w:val="24"/>
                <w:szCs w:val="24"/>
              </w:rPr>
              <w:t>202</w:t>
            </w:r>
            <w:r w:rsidR="00A55639" w:rsidRPr="007C10BA">
              <w:rPr>
                <w:b/>
                <w:sz w:val="24"/>
                <w:szCs w:val="24"/>
              </w:rPr>
              <w:t>2</w:t>
            </w:r>
            <w:r w:rsidRPr="007C10BA">
              <w:rPr>
                <w:b/>
                <w:sz w:val="24"/>
                <w:szCs w:val="24"/>
              </w:rPr>
              <w:t xml:space="preserve"> года</w:t>
            </w:r>
          </w:p>
        </w:tc>
        <w:tc>
          <w:tcPr>
            <w:tcW w:w="2119" w:type="dxa"/>
            <w:tcBorders>
              <w:top w:val="single" w:sz="4" w:space="0" w:color="auto"/>
              <w:left w:val="single" w:sz="4" w:space="0" w:color="auto"/>
              <w:bottom w:val="single" w:sz="4" w:space="0" w:color="auto"/>
              <w:right w:val="single" w:sz="4" w:space="0" w:color="auto"/>
            </w:tcBorders>
            <w:textDirection w:val="btLr"/>
            <w:vAlign w:val="center"/>
            <w:hideMark/>
          </w:tcPr>
          <w:p w:rsidR="008C61F3" w:rsidRPr="007C10BA" w:rsidRDefault="008C61F3" w:rsidP="00BC0530">
            <w:pPr>
              <w:pStyle w:val="a7"/>
              <w:spacing w:after="0" w:line="276" w:lineRule="auto"/>
              <w:ind w:left="113" w:right="113"/>
              <w:jc w:val="center"/>
              <w:rPr>
                <w:b/>
                <w:sz w:val="24"/>
                <w:szCs w:val="24"/>
              </w:rPr>
            </w:pPr>
            <w:r w:rsidRPr="007C10BA">
              <w:rPr>
                <w:b/>
                <w:sz w:val="24"/>
                <w:szCs w:val="24"/>
              </w:rPr>
              <w:t>увеличение (+),</w:t>
            </w:r>
          </w:p>
          <w:p w:rsidR="008C61F3" w:rsidRPr="007C10BA" w:rsidRDefault="008C61F3" w:rsidP="00BC0530">
            <w:pPr>
              <w:pStyle w:val="a7"/>
              <w:spacing w:after="0" w:line="276" w:lineRule="auto"/>
              <w:ind w:left="113" w:right="113"/>
              <w:jc w:val="center"/>
              <w:rPr>
                <w:b/>
                <w:sz w:val="24"/>
                <w:szCs w:val="24"/>
              </w:rPr>
            </w:pPr>
            <w:r w:rsidRPr="007C10BA">
              <w:rPr>
                <w:b/>
                <w:sz w:val="24"/>
                <w:szCs w:val="24"/>
              </w:rPr>
              <w:t>уменьшение (-)</w:t>
            </w:r>
          </w:p>
        </w:tc>
      </w:tr>
      <w:tr w:rsidR="008C61F3" w:rsidRPr="00BC0530" w:rsidTr="008C61F3">
        <w:trPr>
          <w:cantSplit/>
          <w:trHeight w:val="420"/>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Родившихся, человек</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8C61F3" w:rsidP="00A55639">
            <w:pPr>
              <w:pStyle w:val="a7"/>
              <w:spacing w:after="0" w:line="276" w:lineRule="auto"/>
              <w:ind w:right="-142"/>
              <w:jc w:val="center"/>
              <w:rPr>
                <w:sz w:val="24"/>
                <w:szCs w:val="24"/>
              </w:rPr>
            </w:pPr>
            <w:r w:rsidRPr="007C10BA">
              <w:rPr>
                <w:sz w:val="24"/>
                <w:szCs w:val="24"/>
              </w:rPr>
              <w:t>4</w:t>
            </w:r>
            <w:r w:rsidR="00A55639" w:rsidRPr="007C10BA">
              <w:rPr>
                <w:sz w:val="24"/>
                <w:szCs w:val="24"/>
              </w:rPr>
              <w:t>3</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rPr>
            </w:pPr>
            <w:r w:rsidRPr="007C10BA">
              <w:rPr>
                <w:sz w:val="24"/>
                <w:szCs w:val="24"/>
              </w:rPr>
              <w:t>30</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8C61F3" w:rsidRPr="007C10BA" w:rsidRDefault="00A55639" w:rsidP="00BC0530">
            <w:pPr>
              <w:pStyle w:val="a7"/>
              <w:spacing w:after="0" w:line="276" w:lineRule="auto"/>
              <w:ind w:right="-142"/>
              <w:jc w:val="center"/>
              <w:rPr>
                <w:sz w:val="24"/>
                <w:szCs w:val="24"/>
              </w:rPr>
            </w:pPr>
            <w:r w:rsidRPr="007C10BA">
              <w:rPr>
                <w:sz w:val="24"/>
                <w:szCs w:val="24"/>
              </w:rPr>
              <w:t>-13</w:t>
            </w:r>
          </w:p>
        </w:tc>
      </w:tr>
      <w:tr w:rsidR="008C61F3" w:rsidRPr="00BC0530" w:rsidTr="008C61F3">
        <w:trPr>
          <w:cantSplit/>
          <w:trHeight w:val="302"/>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на 1000 населения, промилле</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lang w:val="en-US"/>
              </w:rPr>
            </w:pPr>
            <w:r w:rsidRPr="007C10BA">
              <w:rPr>
                <w:sz w:val="24"/>
                <w:szCs w:val="24"/>
                <w:lang w:val="en-US"/>
              </w:rPr>
              <w:t>5.6</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A55639">
            <w:pPr>
              <w:pStyle w:val="a7"/>
              <w:spacing w:after="0" w:line="276" w:lineRule="auto"/>
              <w:ind w:right="-142"/>
              <w:jc w:val="center"/>
              <w:rPr>
                <w:sz w:val="24"/>
                <w:szCs w:val="24"/>
                <w:lang w:val="en-US"/>
              </w:rPr>
            </w:pPr>
            <w:r w:rsidRPr="007C10BA">
              <w:rPr>
                <w:sz w:val="24"/>
                <w:szCs w:val="24"/>
                <w:lang w:val="en-US"/>
              </w:rPr>
              <w:t>3.9</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8C61F3" w:rsidRPr="007C10BA" w:rsidRDefault="002B64D1" w:rsidP="00BC0530">
            <w:pPr>
              <w:pStyle w:val="a7"/>
              <w:spacing w:after="0" w:line="276" w:lineRule="auto"/>
              <w:ind w:right="-142"/>
              <w:jc w:val="center"/>
              <w:rPr>
                <w:sz w:val="24"/>
                <w:szCs w:val="24"/>
              </w:rPr>
            </w:pPr>
            <w:r w:rsidRPr="007C10BA">
              <w:rPr>
                <w:sz w:val="24"/>
                <w:szCs w:val="24"/>
              </w:rPr>
              <w:t>-</w:t>
            </w:r>
            <w:r w:rsidR="00A55639" w:rsidRPr="007C10BA">
              <w:rPr>
                <w:sz w:val="24"/>
                <w:szCs w:val="24"/>
              </w:rPr>
              <w:t>1.7</w:t>
            </w:r>
          </w:p>
        </w:tc>
      </w:tr>
      <w:tr w:rsidR="008C61F3" w:rsidRPr="00BC0530" w:rsidTr="008C61F3">
        <w:trPr>
          <w:cantSplit/>
          <w:trHeight w:val="323"/>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Умерших, человек</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rPr>
            </w:pPr>
            <w:r w:rsidRPr="007C10BA">
              <w:rPr>
                <w:sz w:val="24"/>
                <w:szCs w:val="24"/>
              </w:rPr>
              <w:t>93</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rPr>
            </w:pPr>
            <w:r w:rsidRPr="007C10BA">
              <w:rPr>
                <w:sz w:val="24"/>
                <w:szCs w:val="24"/>
              </w:rPr>
              <w:t>59</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8C61F3" w:rsidRPr="007C10BA" w:rsidRDefault="00A55639" w:rsidP="00BC0530">
            <w:pPr>
              <w:pStyle w:val="a7"/>
              <w:spacing w:after="0" w:line="276" w:lineRule="auto"/>
              <w:ind w:right="-142"/>
              <w:jc w:val="center"/>
              <w:rPr>
                <w:sz w:val="24"/>
                <w:szCs w:val="24"/>
              </w:rPr>
            </w:pPr>
            <w:r w:rsidRPr="007C10BA">
              <w:rPr>
                <w:sz w:val="24"/>
                <w:szCs w:val="24"/>
              </w:rPr>
              <w:t>-34</w:t>
            </w:r>
          </w:p>
        </w:tc>
      </w:tr>
      <w:tr w:rsidR="008C61F3" w:rsidRPr="00BC0530" w:rsidTr="008C61F3">
        <w:trPr>
          <w:cantSplit/>
          <w:trHeight w:val="342"/>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на 1000 населения, промилле</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lang w:val="en-US"/>
              </w:rPr>
            </w:pPr>
            <w:r w:rsidRPr="007C10BA">
              <w:rPr>
                <w:sz w:val="24"/>
                <w:szCs w:val="24"/>
                <w:lang w:val="en-US"/>
              </w:rPr>
              <w:t>12.2</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A55639" w:rsidP="00BC0530">
            <w:pPr>
              <w:pStyle w:val="a7"/>
              <w:spacing w:after="0" w:line="276" w:lineRule="auto"/>
              <w:ind w:right="-142"/>
              <w:jc w:val="center"/>
              <w:rPr>
                <w:sz w:val="24"/>
                <w:szCs w:val="24"/>
                <w:lang w:val="en-US"/>
              </w:rPr>
            </w:pPr>
            <w:r w:rsidRPr="007C10BA">
              <w:rPr>
                <w:sz w:val="24"/>
                <w:szCs w:val="24"/>
                <w:lang w:val="en-US"/>
              </w:rPr>
              <w:t>7.6</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8C61F3" w:rsidRPr="007C10BA" w:rsidRDefault="00A55639" w:rsidP="00BC0530">
            <w:pPr>
              <w:pStyle w:val="a7"/>
              <w:spacing w:after="0" w:line="276" w:lineRule="auto"/>
              <w:ind w:right="-142"/>
              <w:jc w:val="center"/>
              <w:rPr>
                <w:sz w:val="24"/>
                <w:szCs w:val="24"/>
              </w:rPr>
            </w:pPr>
            <w:r w:rsidRPr="007C10BA">
              <w:rPr>
                <w:sz w:val="24"/>
                <w:szCs w:val="24"/>
              </w:rPr>
              <w:t>+4,6</w:t>
            </w:r>
          </w:p>
        </w:tc>
      </w:tr>
      <w:tr w:rsidR="008C61F3" w:rsidRPr="00BC0530" w:rsidTr="008C61F3">
        <w:trPr>
          <w:cantSplit/>
          <w:trHeight w:val="505"/>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Естественный прирост (+), убыль (-), человек</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8C61F3" w:rsidP="00BC0530">
            <w:pPr>
              <w:pStyle w:val="a7"/>
              <w:spacing w:after="0" w:line="276" w:lineRule="auto"/>
              <w:ind w:right="-142"/>
              <w:jc w:val="center"/>
              <w:rPr>
                <w:sz w:val="24"/>
                <w:szCs w:val="24"/>
              </w:rPr>
            </w:pPr>
          </w:p>
          <w:p w:rsidR="008C61F3" w:rsidRPr="007C10BA" w:rsidRDefault="00A55639" w:rsidP="00BC0530">
            <w:pPr>
              <w:pStyle w:val="a7"/>
              <w:spacing w:after="0" w:line="276" w:lineRule="auto"/>
              <w:ind w:right="-142"/>
              <w:rPr>
                <w:sz w:val="24"/>
                <w:szCs w:val="24"/>
              </w:rPr>
            </w:pPr>
            <w:r w:rsidRPr="007C10BA">
              <w:rPr>
                <w:sz w:val="24"/>
                <w:szCs w:val="24"/>
              </w:rPr>
              <w:t xml:space="preserve">           -50</w:t>
            </w:r>
          </w:p>
        </w:tc>
        <w:tc>
          <w:tcPr>
            <w:tcW w:w="2119" w:type="dxa"/>
            <w:tcBorders>
              <w:top w:val="single" w:sz="4" w:space="0" w:color="auto"/>
              <w:left w:val="single" w:sz="4" w:space="0" w:color="auto"/>
              <w:bottom w:val="single" w:sz="4" w:space="0" w:color="auto"/>
              <w:right w:val="single" w:sz="4" w:space="0" w:color="auto"/>
            </w:tcBorders>
          </w:tcPr>
          <w:p w:rsidR="002B64D1" w:rsidRPr="007C10BA" w:rsidRDefault="002B64D1" w:rsidP="00BC0530">
            <w:pPr>
              <w:pStyle w:val="a7"/>
              <w:spacing w:after="0" w:line="276" w:lineRule="auto"/>
              <w:ind w:right="-142"/>
              <w:rPr>
                <w:sz w:val="24"/>
                <w:szCs w:val="24"/>
              </w:rPr>
            </w:pPr>
            <w:r w:rsidRPr="007C10BA">
              <w:rPr>
                <w:sz w:val="24"/>
                <w:szCs w:val="24"/>
              </w:rPr>
              <w:t xml:space="preserve"> </w:t>
            </w:r>
          </w:p>
          <w:p w:rsidR="008C61F3" w:rsidRPr="007C10BA" w:rsidRDefault="00A55639" w:rsidP="00BC0530">
            <w:pPr>
              <w:pStyle w:val="a7"/>
              <w:spacing w:after="0" w:line="276" w:lineRule="auto"/>
              <w:ind w:right="-142"/>
              <w:rPr>
                <w:sz w:val="24"/>
                <w:szCs w:val="24"/>
              </w:rPr>
            </w:pPr>
            <w:r w:rsidRPr="007C10BA">
              <w:rPr>
                <w:sz w:val="24"/>
                <w:szCs w:val="24"/>
              </w:rPr>
              <w:t xml:space="preserve">            -29</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2B64D1" w:rsidRPr="007C10BA" w:rsidRDefault="002B64D1" w:rsidP="00BC0530">
            <w:pPr>
              <w:pStyle w:val="a7"/>
              <w:spacing w:after="0" w:line="276" w:lineRule="auto"/>
              <w:ind w:right="-142"/>
              <w:rPr>
                <w:sz w:val="24"/>
                <w:szCs w:val="24"/>
              </w:rPr>
            </w:pPr>
            <w:r w:rsidRPr="007C10BA">
              <w:rPr>
                <w:sz w:val="24"/>
                <w:szCs w:val="24"/>
              </w:rPr>
              <w:t xml:space="preserve">             </w:t>
            </w:r>
          </w:p>
          <w:p w:rsidR="008C61F3" w:rsidRPr="007C10BA" w:rsidRDefault="00A55639" w:rsidP="00BC0530">
            <w:pPr>
              <w:pStyle w:val="a7"/>
              <w:spacing w:after="0" w:line="276" w:lineRule="auto"/>
              <w:ind w:right="-142"/>
              <w:rPr>
                <w:sz w:val="24"/>
                <w:szCs w:val="24"/>
              </w:rPr>
            </w:pPr>
            <w:r w:rsidRPr="007C10BA">
              <w:rPr>
                <w:sz w:val="24"/>
                <w:szCs w:val="24"/>
              </w:rPr>
              <w:t xml:space="preserve">             -21</w:t>
            </w:r>
          </w:p>
        </w:tc>
      </w:tr>
      <w:tr w:rsidR="008C61F3" w:rsidRPr="00BC0530" w:rsidTr="008C61F3">
        <w:trPr>
          <w:cantSplit/>
          <w:trHeight w:val="543"/>
        </w:trPr>
        <w:tc>
          <w:tcPr>
            <w:tcW w:w="3281" w:type="dxa"/>
            <w:tcBorders>
              <w:top w:val="single" w:sz="4" w:space="0" w:color="auto"/>
              <w:left w:val="single" w:sz="4" w:space="0" w:color="auto"/>
              <w:bottom w:val="single" w:sz="4" w:space="0" w:color="auto"/>
              <w:right w:val="single" w:sz="4" w:space="0" w:color="auto"/>
            </w:tcBorders>
            <w:vAlign w:val="center"/>
            <w:hideMark/>
          </w:tcPr>
          <w:p w:rsidR="008C61F3" w:rsidRPr="007C10BA" w:rsidRDefault="008C61F3" w:rsidP="00BC0530">
            <w:pPr>
              <w:pStyle w:val="a7"/>
              <w:spacing w:after="0" w:line="276" w:lineRule="auto"/>
              <w:ind w:right="-142"/>
              <w:rPr>
                <w:sz w:val="24"/>
                <w:szCs w:val="24"/>
              </w:rPr>
            </w:pPr>
            <w:r w:rsidRPr="007C10BA">
              <w:rPr>
                <w:sz w:val="24"/>
                <w:szCs w:val="24"/>
              </w:rPr>
              <w:t>Миграционный прирост (+), убыль (-), человек</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8C61F3" w:rsidP="00BC0530">
            <w:pPr>
              <w:pStyle w:val="a7"/>
              <w:spacing w:after="0" w:line="276" w:lineRule="auto"/>
              <w:ind w:right="-142"/>
              <w:jc w:val="center"/>
              <w:rPr>
                <w:sz w:val="24"/>
                <w:szCs w:val="24"/>
              </w:rPr>
            </w:pPr>
          </w:p>
          <w:p w:rsidR="008C61F3" w:rsidRPr="007C10BA" w:rsidRDefault="00A55639" w:rsidP="00BC0530">
            <w:pPr>
              <w:pStyle w:val="a7"/>
              <w:spacing w:after="0" w:line="276" w:lineRule="auto"/>
              <w:ind w:right="-142"/>
              <w:rPr>
                <w:sz w:val="24"/>
                <w:szCs w:val="24"/>
                <w:lang w:val="en-US"/>
              </w:rPr>
            </w:pPr>
            <w:r w:rsidRPr="007C10BA">
              <w:rPr>
                <w:sz w:val="24"/>
                <w:szCs w:val="24"/>
              </w:rPr>
              <w:t xml:space="preserve">                </w:t>
            </w:r>
            <w:r w:rsidRPr="007C10BA">
              <w:rPr>
                <w:sz w:val="24"/>
                <w:szCs w:val="24"/>
                <w:lang w:val="en-US"/>
              </w:rPr>
              <w:t>x</w:t>
            </w:r>
          </w:p>
        </w:tc>
        <w:tc>
          <w:tcPr>
            <w:tcW w:w="2119" w:type="dxa"/>
            <w:tcBorders>
              <w:top w:val="single" w:sz="4" w:space="0" w:color="auto"/>
              <w:left w:val="single" w:sz="4" w:space="0" w:color="auto"/>
              <w:bottom w:val="single" w:sz="4" w:space="0" w:color="auto"/>
              <w:right w:val="single" w:sz="4" w:space="0" w:color="auto"/>
            </w:tcBorders>
          </w:tcPr>
          <w:p w:rsidR="008C61F3" w:rsidRPr="007C10BA" w:rsidRDefault="008C61F3" w:rsidP="00BC0530">
            <w:pPr>
              <w:pStyle w:val="a7"/>
              <w:spacing w:after="0" w:line="276" w:lineRule="auto"/>
              <w:ind w:right="-142"/>
              <w:jc w:val="center"/>
              <w:rPr>
                <w:sz w:val="24"/>
                <w:szCs w:val="24"/>
              </w:rPr>
            </w:pPr>
          </w:p>
          <w:p w:rsidR="002B64D1" w:rsidRPr="007C10BA" w:rsidRDefault="002B64D1" w:rsidP="00BC0530">
            <w:pPr>
              <w:pStyle w:val="a7"/>
              <w:spacing w:after="0" w:line="276" w:lineRule="auto"/>
              <w:ind w:right="-142"/>
              <w:jc w:val="center"/>
              <w:rPr>
                <w:sz w:val="24"/>
                <w:szCs w:val="24"/>
              </w:rPr>
            </w:pPr>
            <w:r w:rsidRPr="007C10BA">
              <w:rPr>
                <w:sz w:val="24"/>
                <w:szCs w:val="24"/>
              </w:rPr>
              <w:t>х</w:t>
            </w:r>
          </w:p>
        </w:tc>
        <w:tc>
          <w:tcPr>
            <w:tcW w:w="2119" w:type="dxa"/>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rsidR="008C61F3" w:rsidRPr="007C10BA" w:rsidRDefault="008C61F3" w:rsidP="00BC0530">
            <w:pPr>
              <w:pStyle w:val="a7"/>
              <w:spacing w:after="0" w:line="276" w:lineRule="auto"/>
              <w:ind w:right="-142"/>
              <w:jc w:val="center"/>
              <w:rPr>
                <w:sz w:val="24"/>
                <w:szCs w:val="24"/>
              </w:rPr>
            </w:pPr>
          </w:p>
          <w:p w:rsidR="002B64D1" w:rsidRPr="007C10BA" w:rsidRDefault="002B64D1" w:rsidP="00BC0530">
            <w:pPr>
              <w:pStyle w:val="a7"/>
              <w:spacing w:after="0" w:line="276" w:lineRule="auto"/>
              <w:ind w:right="-142"/>
              <w:jc w:val="center"/>
              <w:rPr>
                <w:sz w:val="24"/>
                <w:szCs w:val="24"/>
              </w:rPr>
            </w:pPr>
            <w:r w:rsidRPr="007C10BA">
              <w:rPr>
                <w:sz w:val="24"/>
                <w:szCs w:val="24"/>
              </w:rPr>
              <w:t>х</w:t>
            </w:r>
          </w:p>
        </w:tc>
      </w:tr>
    </w:tbl>
    <w:p w:rsidR="00A377A4" w:rsidRPr="00BC0530" w:rsidRDefault="002E752D" w:rsidP="00BC0530">
      <w:pPr>
        <w:pStyle w:val="a4"/>
        <w:spacing w:line="276" w:lineRule="auto"/>
        <w:ind w:firstLine="284"/>
        <w:jc w:val="both"/>
        <w:rPr>
          <w:rFonts w:ascii="Times New Roman" w:hAnsi="Times New Roman" w:cs="Times New Roman"/>
          <w:sz w:val="28"/>
          <w:szCs w:val="28"/>
        </w:rPr>
      </w:pPr>
      <w:r w:rsidRPr="00BC0530">
        <w:rPr>
          <w:rFonts w:ascii="Times New Roman" w:hAnsi="Times New Roman" w:cs="Times New Roman"/>
          <w:sz w:val="28"/>
          <w:szCs w:val="28"/>
        </w:rPr>
        <w:t xml:space="preserve">На территории </w:t>
      </w:r>
      <w:r w:rsidR="00A377A4" w:rsidRPr="00BC0530">
        <w:rPr>
          <w:rFonts w:ascii="Times New Roman" w:hAnsi="Times New Roman" w:cs="Times New Roman"/>
          <w:sz w:val="28"/>
          <w:szCs w:val="28"/>
        </w:rPr>
        <w:t>городского поселения Игрим</w:t>
      </w:r>
      <w:r w:rsidRPr="00BC0530">
        <w:rPr>
          <w:rFonts w:ascii="Times New Roman" w:hAnsi="Times New Roman" w:cs="Times New Roman"/>
          <w:sz w:val="28"/>
          <w:szCs w:val="28"/>
        </w:rPr>
        <w:t xml:space="preserve"> удельный вес мужчин и женщин на протяжении многих лет остается неизменным: </w:t>
      </w:r>
      <w:r w:rsidR="00A377A4" w:rsidRPr="00BC0530">
        <w:rPr>
          <w:rFonts w:ascii="Times New Roman" w:hAnsi="Times New Roman" w:cs="Times New Roman"/>
          <w:sz w:val="28"/>
          <w:szCs w:val="28"/>
        </w:rPr>
        <w:t>48</w:t>
      </w:r>
      <w:r w:rsidR="00246C7B" w:rsidRPr="00BC0530">
        <w:rPr>
          <w:rFonts w:ascii="Times New Roman" w:hAnsi="Times New Roman" w:cs="Times New Roman"/>
          <w:sz w:val="28"/>
          <w:szCs w:val="28"/>
        </w:rPr>
        <w:t>,6</w:t>
      </w:r>
      <w:r w:rsidR="00A377A4" w:rsidRPr="00BC0530">
        <w:rPr>
          <w:rFonts w:ascii="Times New Roman" w:hAnsi="Times New Roman" w:cs="Times New Roman"/>
          <w:sz w:val="28"/>
          <w:szCs w:val="28"/>
        </w:rPr>
        <w:t xml:space="preserve">% от общего </w:t>
      </w:r>
      <w:r w:rsidR="00246C7B" w:rsidRPr="00BC0530">
        <w:rPr>
          <w:rFonts w:ascii="Times New Roman" w:hAnsi="Times New Roman" w:cs="Times New Roman"/>
          <w:sz w:val="28"/>
          <w:szCs w:val="28"/>
        </w:rPr>
        <w:t>населения составляют мужчины, 51,5</w:t>
      </w:r>
      <w:r w:rsidR="00A377A4" w:rsidRPr="00BC0530">
        <w:rPr>
          <w:rFonts w:ascii="Times New Roman" w:hAnsi="Times New Roman" w:cs="Times New Roman"/>
          <w:sz w:val="28"/>
          <w:szCs w:val="28"/>
        </w:rPr>
        <w:t xml:space="preserve">% - женщины. </w:t>
      </w:r>
    </w:p>
    <w:p w:rsidR="00541EB8" w:rsidRDefault="00302E95" w:rsidP="00BC0530">
      <w:pPr>
        <w:pStyle w:val="a4"/>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65EC0">
        <w:rPr>
          <w:rFonts w:ascii="Times New Roman" w:eastAsia="Times New Roman" w:hAnsi="Times New Roman" w:cs="Times New Roman"/>
          <w:sz w:val="28"/>
          <w:szCs w:val="28"/>
          <w:lang w:eastAsia="ru-RU"/>
        </w:rPr>
        <w:t>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r>
        <w:rPr>
          <w:rFonts w:ascii="Times New Roman" w:eastAsia="Times New Roman" w:hAnsi="Times New Roman" w:cs="Times New Roman"/>
          <w:sz w:val="28"/>
          <w:szCs w:val="28"/>
          <w:lang w:eastAsia="ru-RU"/>
        </w:rPr>
        <w:t>.</w:t>
      </w:r>
    </w:p>
    <w:p w:rsidR="00302E95" w:rsidRPr="007C10BA" w:rsidRDefault="00302E95" w:rsidP="007C10BA">
      <w:pPr>
        <w:tabs>
          <w:tab w:val="left" w:pos="9360"/>
        </w:tabs>
        <w:spacing w:line="259" w:lineRule="auto"/>
        <w:ind w:firstLine="567"/>
        <w:jc w:val="both"/>
        <w:rPr>
          <w:rFonts w:ascii="Times New Roman" w:hAnsi="Times New Roman" w:cs="Times New Roman"/>
          <w:color w:val="000000"/>
          <w:sz w:val="28"/>
          <w:szCs w:val="28"/>
        </w:rPr>
      </w:pPr>
      <w:r w:rsidRPr="00265EC0">
        <w:rPr>
          <w:rFonts w:ascii="Times New Roman" w:hAnsi="Times New Roman" w:cs="Times New Roman"/>
          <w:color w:val="000000"/>
          <w:sz w:val="28"/>
          <w:szCs w:val="28"/>
        </w:rPr>
        <w:lastRenderedPageBreak/>
        <w:t>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p>
    <w:p w:rsidR="008461E3" w:rsidRPr="00BC0530" w:rsidRDefault="008461E3" w:rsidP="00BC0530">
      <w:pPr>
        <w:numPr>
          <w:ilvl w:val="0"/>
          <w:numId w:val="1"/>
        </w:numPr>
        <w:spacing w:after="0"/>
        <w:jc w:val="center"/>
        <w:rPr>
          <w:rFonts w:ascii="Times New Roman" w:hAnsi="Times New Roman"/>
          <w:b/>
          <w:i/>
          <w:sz w:val="28"/>
          <w:szCs w:val="28"/>
        </w:rPr>
      </w:pPr>
      <w:r w:rsidRPr="00BC0530">
        <w:rPr>
          <w:rFonts w:ascii="Times New Roman" w:hAnsi="Times New Roman"/>
          <w:b/>
          <w:sz w:val="28"/>
          <w:szCs w:val="28"/>
        </w:rPr>
        <w:t>Промышленное производство</w:t>
      </w:r>
    </w:p>
    <w:p w:rsidR="008461E3" w:rsidRPr="00BC0530" w:rsidRDefault="008461E3" w:rsidP="00BC0530">
      <w:pPr>
        <w:widowControl w:val="0"/>
        <w:autoSpaceDE w:val="0"/>
        <w:autoSpaceDN w:val="0"/>
        <w:adjustRightInd w:val="0"/>
        <w:spacing w:after="0"/>
        <w:ind w:left="502"/>
        <w:contextualSpacing/>
        <w:rPr>
          <w:rFonts w:ascii="Times New Roman" w:eastAsia="Times New Roman" w:hAnsi="Times New Roman" w:cs="Times New Roman"/>
          <w:sz w:val="28"/>
          <w:szCs w:val="28"/>
          <w:lang w:eastAsia="ru-RU"/>
        </w:rPr>
      </w:pPr>
    </w:p>
    <w:p w:rsidR="008461E3" w:rsidRPr="00BC0530" w:rsidRDefault="008461E3" w:rsidP="00BC0530">
      <w:pPr>
        <w:widowControl w:val="0"/>
        <w:autoSpaceDE w:val="0"/>
        <w:autoSpaceDN w:val="0"/>
        <w:adjustRightInd w:val="0"/>
        <w:spacing w:after="0"/>
        <w:ind w:firstLine="502"/>
        <w:contextualSpacing/>
        <w:jc w:val="both"/>
        <w:rPr>
          <w:rFonts w:ascii="Times New Roman" w:hAnsi="Times New Roman"/>
          <w:sz w:val="28"/>
          <w:szCs w:val="28"/>
        </w:rPr>
      </w:pPr>
      <w:r w:rsidRPr="00BC0530">
        <w:rPr>
          <w:rFonts w:ascii="Times New Roman" w:hAnsi="Times New Roman"/>
          <w:sz w:val="28"/>
          <w:szCs w:val="28"/>
        </w:rPr>
        <w:t xml:space="preserve">Промышленное производство городского поселения Игрим состоит из – распределение электроэнергии, газа и воды. Наибольший удельный вес приходится на предприятия жилищно-коммунального комплекса и </w:t>
      </w:r>
      <w:proofErr w:type="spellStart"/>
      <w:r w:rsidRPr="00BC0530">
        <w:rPr>
          <w:rFonts w:ascii="Times New Roman" w:hAnsi="Times New Roman"/>
          <w:sz w:val="28"/>
          <w:szCs w:val="28"/>
        </w:rPr>
        <w:t>энерговырабатывающие</w:t>
      </w:r>
      <w:proofErr w:type="spellEnd"/>
      <w:r w:rsidRPr="00BC0530">
        <w:rPr>
          <w:rFonts w:ascii="Times New Roman" w:hAnsi="Times New Roman"/>
          <w:sz w:val="28"/>
          <w:szCs w:val="28"/>
        </w:rPr>
        <w:t xml:space="preserve"> предприятия.</w:t>
      </w:r>
    </w:p>
    <w:p w:rsidR="008461E3" w:rsidRPr="00BC0530" w:rsidRDefault="008461E3" w:rsidP="00BC0530">
      <w:pPr>
        <w:widowControl w:val="0"/>
        <w:autoSpaceDE w:val="0"/>
        <w:autoSpaceDN w:val="0"/>
        <w:adjustRightInd w:val="0"/>
        <w:spacing w:after="0"/>
        <w:ind w:firstLine="502"/>
        <w:contextualSpacing/>
        <w:jc w:val="both"/>
        <w:rPr>
          <w:rFonts w:ascii="Times New Roman" w:eastAsia="Times New Roman" w:hAnsi="Times New Roman" w:cs="Times New Roman"/>
          <w:sz w:val="28"/>
          <w:szCs w:val="28"/>
          <w:lang w:eastAsia="ru-RU"/>
        </w:rPr>
      </w:pPr>
    </w:p>
    <w:p w:rsidR="008461E3" w:rsidRPr="007C10BA" w:rsidRDefault="008461E3" w:rsidP="00BC0530">
      <w:pPr>
        <w:autoSpaceDE w:val="0"/>
        <w:autoSpaceDN w:val="0"/>
        <w:adjustRightInd w:val="0"/>
        <w:ind w:firstLine="708"/>
        <w:jc w:val="center"/>
        <w:rPr>
          <w:rFonts w:ascii="Times New Roman" w:hAnsi="Times New Roman" w:cs="Times New Roman"/>
          <w:b/>
          <w:sz w:val="24"/>
          <w:szCs w:val="24"/>
        </w:rPr>
      </w:pPr>
      <w:r w:rsidRPr="007C10BA">
        <w:rPr>
          <w:rFonts w:ascii="Times New Roman" w:hAnsi="Times New Roman" w:cs="Times New Roman"/>
          <w:b/>
          <w:sz w:val="24"/>
          <w:szCs w:val="24"/>
        </w:rPr>
        <w:t>Структура объема отгруженной продукции собственного производства, выполненных работ и услуг по основным видам деятельности по</w:t>
      </w:r>
      <w:r w:rsidR="007C10BA">
        <w:rPr>
          <w:rFonts w:ascii="Times New Roman" w:hAnsi="Times New Roman" w:cs="Times New Roman"/>
          <w:b/>
          <w:sz w:val="24"/>
          <w:szCs w:val="24"/>
        </w:rPr>
        <w:t xml:space="preserve"> </w:t>
      </w:r>
      <w:r w:rsidRPr="007C10BA">
        <w:rPr>
          <w:rFonts w:ascii="Times New Roman" w:hAnsi="Times New Roman" w:cs="Times New Roman"/>
          <w:b/>
          <w:sz w:val="24"/>
          <w:szCs w:val="24"/>
          <w:u w:val="single"/>
        </w:rPr>
        <w:t xml:space="preserve">крупным и средним </w:t>
      </w:r>
      <w:r w:rsidRPr="007C10BA">
        <w:rPr>
          <w:rFonts w:ascii="Times New Roman" w:hAnsi="Times New Roman" w:cs="Times New Roman"/>
          <w:b/>
          <w:sz w:val="24"/>
          <w:szCs w:val="24"/>
        </w:rPr>
        <w:t xml:space="preserve">предприятиям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559"/>
        <w:gridCol w:w="1417"/>
      </w:tblGrid>
      <w:tr w:rsidR="002B64D1" w:rsidRPr="00BC0530" w:rsidTr="005A1785">
        <w:trPr>
          <w:trHeight w:val="510"/>
        </w:trPr>
        <w:tc>
          <w:tcPr>
            <w:tcW w:w="4111" w:type="dxa"/>
            <w:vMerge w:val="restart"/>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Основные виды экономической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январь-сентябрь</w:t>
            </w: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202</w:t>
            </w:r>
            <w:r w:rsidR="00A55639" w:rsidRPr="005A1785">
              <w:rPr>
                <w:rFonts w:ascii="Times New Roman" w:hAnsi="Times New Roman" w:cs="Times New Roman"/>
                <w:sz w:val="24"/>
                <w:szCs w:val="24"/>
                <w:lang w:val="en-US"/>
              </w:rPr>
              <w:t>1</w:t>
            </w:r>
            <w:r w:rsidRPr="005A1785">
              <w:rPr>
                <w:rFonts w:ascii="Times New Roman" w:hAnsi="Times New Roman" w:cs="Times New Roman"/>
                <w:sz w:val="24"/>
                <w:szCs w:val="24"/>
              </w:rPr>
              <w:t xml:space="preserve"> года</w:t>
            </w:r>
          </w:p>
        </w:tc>
        <w:tc>
          <w:tcPr>
            <w:tcW w:w="1559" w:type="dxa"/>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январь-сентябрь</w:t>
            </w: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202</w:t>
            </w:r>
            <w:r w:rsidR="00A55639" w:rsidRPr="005A1785">
              <w:rPr>
                <w:rFonts w:ascii="Times New Roman" w:hAnsi="Times New Roman" w:cs="Times New Roman"/>
                <w:sz w:val="24"/>
                <w:szCs w:val="24"/>
                <w:lang w:val="en-US"/>
              </w:rPr>
              <w:t>2</w:t>
            </w:r>
            <w:r w:rsidRPr="005A1785">
              <w:rPr>
                <w:rFonts w:ascii="Times New Roman" w:hAnsi="Times New Roman" w:cs="Times New Roman"/>
                <w:sz w:val="24"/>
                <w:szCs w:val="24"/>
              </w:rPr>
              <w:t>года</w:t>
            </w:r>
          </w:p>
        </w:tc>
        <w:tc>
          <w:tcPr>
            <w:tcW w:w="1417" w:type="dxa"/>
            <w:vMerge w:val="restart"/>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Темп</w:t>
            </w: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изменения в сопоставимых ценах, %</w:t>
            </w:r>
          </w:p>
        </w:tc>
      </w:tr>
      <w:tr w:rsidR="002B64D1" w:rsidRPr="00BC0530" w:rsidTr="005A1785">
        <w:trPr>
          <w:trHeight w:val="311"/>
        </w:trPr>
        <w:tc>
          <w:tcPr>
            <w:tcW w:w="4111" w:type="dxa"/>
            <w:vMerge/>
            <w:tcBorders>
              <w:top w:val="single" w:sz="4" w:space="0" w:color="auto"/>
              <w:left w:val="single" w:sz="4" w:space="0" w:color="auto"/>
              <w:bottom w:val="single" w:sz="4" w:space="0" w:color="auto"/>
              <w:right w:val="single" w:sz="4" w:space="0" w:color="auto"/>
            </w:tcBorders>
            <w:vAlign w:val="center"/>
          </w:tcPr>
          <w:p w:rsidR="002B64D1" w:rsidRPr="005A1785" w:rsidRDefault="002B64D1" w:rsidP="005A1785">
            <w:pPr>
              <w:pStyle w:val="a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млн.</w:t>
            </w: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рублей</w:t>
            </w:r>
          </w:p>
        </w:tc>
        <w:tc>
          <w:tcPr>
            <w:tcW w:w="1559" w:type="dxa"/>
            <w:tcBorders>
              <w:top w:val="single" w:sz="4" w:space="0" w:color="auto"/>
              <w:left w:val="single" w:sz="4" w:space="0" w:color="auto"/>
              <w:bottom w:val="single" w:sz="4" w:space="0" w:color="auto"/>
              <w:right w:val="single" w:sz="4" w:space="0" w:color="auto"/>
            </w:tcBorders>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млн.</w:t>
            </w:r>
          </w:p>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sz w:val="24"/>
                <w:szCs w:val="24"/>
              </w:rPr>
              <w:t>рублей</w:t>
            </w:r>
          </w:p>
        </w:tc>
        <w:tc>
          <w:tcPr>
            <w:tcW w:w="1417" w:type="dxa"/>
            <w:vMerge/>
            <w:tcBorders>
              <w:top w:val="single" w:sz="4" w:space="0" w:color="auto"/>
              <w:left w:val="single" w:sz="4" w:space="0" w:color="auto"/>
              <w:bottom w:val="single" w:sz="4" w:space="0" w:color="auto"/>
              <w:right w:val="single" w:sz="4" w:space="0" w:color="auto"/>
            </w:tcBorders>
            <w:vAlign w:val="center"/>
          </w:tcPr>
          <w:p w:rsidR="002B64D1" w:rsidRPr="005A1785" w:rsidRDefault="002B64D1" w:rsidP="005A1785">
            <w:pPr>
              <w:pStyle w:val="a4"/>
              <w:rPr>
                <w:rFonts w:ascii="Times New Roman" w:hAnsi="Times New Roman" w:cs="Times New Roman"/>
                <w:sz w:val="24"/>
                <w:szCs w:val="24"/>
              </w:rPr>
            </w:pPr>
          </w:p>
        </w:tc>
      </w:tr>
      <w:tr w:rsidR="002B64D1" w:rsidRPr="00BC0530" w:rsidTr="005A1785">
        <w:trPr>
          <w:trHeight w:val="999"/>
        </w:trPr>
        <w:tc>
          <w:tcPr>
            <w:tcW w:w="4111" w:type="dxa"/>
            <w:tcBorders>
              <w:top w:val="single" w:sz="4" w:space="0" w:color="auto"/>
              <w:left w:val="single" w:sz="4" w:space="0" w:color="auto"/>
              <w:bottom w:val="single" w:sz="4" w:space="0" w:color="auto"/>
              <w:right w:val="single" w:sz="4" w:space="0" w:color="auto"/>
            </w:tcBorders>
            <w:vAlign w:val="center"/>
          </w:tcPr>
          <w:p w:rsidR="002B64D1" w:rsidRPr="005A1785" w:rsidRDefault="002B64D1" w:rsidP="005A1785">
            <w:pPr>
              <w:pStyle w:val="a4"/>
              <w:rPr>
                <w:rFonts w:ascii="Times New Roman" w:hAnsi="Times New Roman" w:cs="Times New Roman"/>
                <w:bCs/>
                <w:sz w:val="24"/>
                <w:szCs w:val="24"/>
              </w:rPr>
            </w:pPr>
            <w:r w:rsidRPr="005A1785">
              <w:rPr>
                <w:rFonts w:ascii="Times New Roman" w:hAnsi="Times New Roman" w:cs="Times New Roman"/>
                <w:bCs/>
                <w:sz w:val="24"/>
                <w:szCs w:val="24"/>
              </w:rPr>
              <w:t xml:space="preserve">обеспечение электрической энергией, газом и паром; кондиционирование воздуха </w:t>
            </w:r>
          </w:p>
        </w:tc>
        <w:tc>
          <w:tcPr>
            <w:tcW w:w="1418" w:type="dxa"/>
            <w:tcBorders>
              <w:top w:val="single" w:sz="4" w:space="0" w:color="auto"/>
              <w:left w:val="single" w:sz="4" w:space="0" w:color="auto"/>
              <w:bottom w:val="single" w:sz="4" w:space="0" w:color="auto"/>
              <w:right w:val="single" w:sz="4" w:space="0" w:color="auto"/>
            </w:tcBorders>
          </w:tcPr>
          <w:p w:rsidR="00C04681" w:rsidRPr="005A1785" w:rsidRDefault="00C04681" w:rsidP="005A1785">
            <w:pPr>
              <w:pStyle w:val="a4"/>
              <w:rPr>
                <w:rFonts w:ascii="Times New Roman" w:hAnsi="Times New Roman" w:cs="Times New Roman"/>
                <w:sz w:val="24"/>
                <w:szCs w:val="24"/>
              </w:rPr>
            </w:pPr>
          </w:p>
          <w:p w:rsidR="002B64D1" w:rsidRPr="005A1785" w:rsidRDefault="00302E95" w:rsidP="005A1785">
            <w:pPr>
              <w:pStyle w:val="a4"/>
              <w:rPr>
                <w:rFonts w:ascii="Times New Roman" w:hAnsi="Times New Roman" w:cs="Times New Roman"/>
                <w:sz w:val="24"/>
                <w:szCs w:val="24"/>
              </w:rPr>
            </w:pPr>
            <w:r w:rsidRPr="005A1785">
              <w:rPr>
                <w:rFonts w:ascii="Times New Roman" w:hAnsi="Times New Roman" w:cs="Times New Roman"/>
                <w:sz w:val="24"/>
                <w:szCs w:val="24"/>
              </w:rPr>
              <w:t>102,969</w:t>
            </w:r>
          </w:p>
        </w:tc>
        <w:tc>
          <w:tcPr>
            <w:tcW w:w="1559" w:type="dxa"/>
            <w:tcBorders>
              <w:top w:val="single" w:sz="4" w:space="0" w:color="auto"/>
              <w:left w:val="single" w:sz="4" w:space="0" w:color="auto"/>
              <w:bottom w:val="single" w:sz="4" w:space="0" w:color="auto"/>
              <w:right w:val="single" w:sz="4" w:space="0" w:color="auto"/>
            </w:tcBorders>
          </w:tcPr>
          <w:p w:rsidR="00C04681" w:rsidRPr="005A1785" w:rsidRDefault="00C04681" w:rsidP="005A1785">
            <w:pPr>
              <w:pStyle w:val="a4"/>
              <w:rPr>
                <w:rFonts w:ascii="Times New Roman" w:hAnsi="Times New Roman" w:cs="Times New Roman"/>
                <w:sz w:val="24"/>
                <w:szCs w:val="24"/>
                <w:highlight w:val="yellow"/>
              </w:rPr>
            </w:pPr>
          </w:p>
          <w:p w:rsidR="002B64D1" w:rsidRPr="005A1785" w:rsidRDefault="00302E95" w:rsidP="005A1785">
            <w:pPr>
              <w:pStyle w:val="a4"/>
              <w:rPr>
                <w:rFonts w:ascii="Times New Roman" w:hAnsi="Times New Roman" w:cs="Times New Roman"/>
                <w:sz w:val="24"/>
                <w:szCs w:val="24"/>
                <w:highlight w:val="yellow"/>
              </w:rPr>
            </w:pPr>
            <w:r w:rsidRPr="005A1785">
              <w:rPr>
                <w:rFonts w:ascii="Times New Roman" w:hAnsi="Times New Roman" w:cs="Times New Roman"/>
                <w:sz w:val="24"/>
                <w:szCs w:val="24"/>
              </w:rPr>
              <w:t>104,035</w:t>
            </w:r>
          </w:p>
        </w:tc>
        <w:tc>
          <w:tcPr>
            <w:tcW w:w="1417" w:type="dxa"/>
            <w:tcBorders>
              <w:top w:val="single" w:sz="4" w:space="0" w:color="auto"/>
              <w:left w:val="single" w:sz="4" w:space="0" w:color="auto"/>
              <w:bottom w:val="single" w:sz="4" w:space="0" w:color="auto"/>
              <w:right w:val="single" w:sz="4" w:space="0" w:color="auto"/>
            </w:tcBorders>
            <w:vAlign w:val="center"/>
          </w:tcPr>
          <w:p w:rsidR="002B64D1" w:rsidRPr="005A1785" w:rsidRDefault="00BD3AE1" w:rsidP="005A1785">
            <w:pPr>
              <w:pStyle w:val="a4"/>
              <w:rPr>
                <w:rFonts w:ascii="Times New Roman" w:hAnsi="Times New Roman" w:cs="Times New Roman"/>
                <w:sz w:val="24"/>
                <w:szCs w:val="24"/>
              </w:rPr>
            </w:pPr>
            <w:r w:rsidRPr="005A1785">
              <w:rPr>
                <w:rFonts w:ascii="Times New Roman" w:hAnsi="Times New Roman" w:cs="Times New Roman"/>
                <w:sz w:val="24"/>
                <w:szCs w:val="24"/>
              </w:rPr>
              <w:t>10</w:t>
            </w:r>
            <w:r w:rsidR="00302E95" w:rsidRPr="005A1785">
              <w:rPr>
                <w:rFonts w:ascii="Times New Roman" w:hAnsi="Times New Roman" w:cs="Times New Roman"/>
                <w:sz w:val="24"/>
                <w:szCs w:val="24"/>
              </w:rPr>
              <w:t>1</w:t>
            </w:r>
            <w:r w:rsidRPr="005A1785">
              <w:rPr>
                <w:rFonts w:ascii="Times New Roman" w:hAnsi="Times New Roman" w:cs="Times New Roman"/>
                <w:sz w:val="24"/>
                <w:szCs w:val="24"/>
              </w:rPr>
              <w:t>,0</w:t>
            </w:r>
          </w:p>
        </w:tc>
      </w:tr>
      <w:tr w:rsidR="002B64D1" w:rsidRPr="00BC0530" w:rsidTr="005A1785">
        <w:trPr>
          <w:trHeight w:val="255"/>
        </w:trPr>
        <w:tc>
          <w:tcPr>
            <w:tcW w:w="4111" w:type="dxa"/>
            <w:tcBorders>
              <w:top w:val="single" w:sz="4" w:space="0" w:color="auto"/>
              <w:left w:val="single" w:sz="4" w:space="0" w:color="auto"/>
              <w:bottom w:val="single" w:sz="4" w:space="0" w:color="auto"/>
              <w:right w:val="single" w:sz="4" w:space="0" w:color="auto"/>
            </w:tcBorders>
            <w:vAlign w:val="center"/>
          </w:tcPr>
          <w:p w:rsidR="002B64D1" w:rsidRPr="005A1785" w:rsidRDefault="002B64D1" w:rsidP="005A1785">
            <w:pPr>
              <w:pStyle w:val="a4"/>
              <w:rPr>
                <w:rFonts w:ascii="Times New Roman" w:hAnsi="Times New Roman" w:cs="Times New Roman"/>
                <w:sz w:val="24"/>
                <w:szCs w:val="24"/>
              </w:rPr>
            </w:pPr>
            <w:r w:rsidRPr="005A1785">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p>
        </w:tc>
        <w:tc>
          <w:tcPr>
            <w:tcW w:w="1418" w:type="dxa"/>
            <w:tcBorders>
              <w:top w:val="single" w:sz="4" w:space="0" w:color="auto"/>
              <w:left w:val="single" w:sz="4" w:space="0" w:color="auto"/>
              <w:bottom w:val="single" w:sz="4" w:space="0" w:color="auto"/>
              <w:right w:val="single" w:sz="4" w:space="0" w:color="auto"/>
            </w:tcBorders>
            <w:vAlign w:val="center"/>
          </w:tcPr>
          <w:p w:rsidR="002B64D1" w:rsidRPr="005A1785" w:rsidRDefault="002B64D1" w:rsidP="005A1785">
            <w:pPr>
              <w:pStyle w:val="a4"/>
              <w:rPr>
                <w:rFonts w:ascii="Times New Roman" w:hAnsi="Times New Roman" w:cs="Times New Roman"/>
                <w:sz w:val="24"/>
                <w:szCs w:val="24"/>
              </w:rPr>
            </w:pPr>
          </w:p>
          <w:p w:rsidR="00302E95" w:rsidRPr="005A1785" w:rsidRDefault="00302E95" w:rsidP="005A1785">
            <w:pPr>
              <w:pStyle w:val="a4"/>
              <w:rPr>
                <w:rFonts w:ascii="Times New Roman" w:hAnsi="Times New Roman" w:cs="Times New Roman"/>
                <w:sz w:val="24"/>
                <w:szCs w:val="24"/>
              </w:rPr>
            </w:pPr>
          </w:p>
          <w:p w:rsidR="002B64D1" w:rsidRPr="005A1785" w:rsidRDefault="00302E95" w:rsidP="005A1785">
            <w:pPr>
              <w:pStyle w:val="a4"/>
              <w:rPr>
                <w:rFonts w:ascii="Times New Roman" w:hAnsi="Times New Roman" w:cs="Times New Roman"/>
                <w:sz w:val="24"/>
                <w:szCs w:val="24"/>
              </w:rPr>
            </w:pPr>
            <w:r w:rsidRPr="005A1785">
              <w:rPr>
                <w:rFonts w:ascii="Times New Roman" w:hAnsi="Times New Roman" w:cs="Times New Roman"/>
                <w:sz w:val="24"/>
                <w:szCs w:val="24"/>
              </w:rPr>
              <w:t>105,227</w:t>
            </w:r>
          </w:p>
        </w:tc>
        <w:tc>
          <w:tcPr>
            <w:tcW w:w="1559" w:type="dxa"/>
            <w:tcBorders>
              <w:top w:val="single" w:sz="4" w:space="0" w:color="auto"/>
              <w:left w:val="single" w:sz="4" w:space="0" w:color="auto"/>
              <w:bottom w:val="single" w:sz="4" w:space="0" w:color="auto"/>
              <w:right w:val="single" w:sz="4" w:space="0" w:color="auto"/>
            </w:tcBorders>
            <w:vAlign w:val="center"/>
          </w:tcPr>
          <w:p w:rsidR="00BD3AE1" w:rsidRPr="005A1785" w:rsidRDefault="00BD3AE1" w:rsidP="005A1785">
            <w:pPr>
              <w:pStyle w:val="a4"/>
              <w:rPr>
                <w:rFonts w:ascii="Times New Roman" w:hAnsi="Times New Roman" w:cs="Times New Roman"/>
                <w:sz w:val="24"/>
                <w:szCs w:val="24"/>
              </w:rPr>
            </w:pPr>
          </w:p>
          <w:p w:rsidR="00BD3AE1" w:rsidRPr="005A1785" w:rsidRDefault="00BD3AE1" w:rsidP="005A1785">
            <w:pPr>
              <w:pStyle w:val="a4"/>
              <w:rPr>
                <w:rFonts w:ascii="Times New Roman" w:hAnsi="Times New Roman" w:cs="Times New Roman"/>
                <w:sz w:val="24"/>
                <w:szCs w:val="24"/>
              </w:rPr>
            </w:pPr>
          </w:p>
          <w:p w:rsidR="002B64D1" w:rsidRPr="005A1785" w:rsidRDefault="00302E95" w:rsidP="005A1785">
            <w:pPr>
              <w:pStyle w:val="a4"/>
              <w:rPr>
                <w:rFonts w:ascii="Times New Roman" w:hAnsi="Times New Roman" w:cs="Times New Roman"/>
                <w:sz w:val="24"/>
                <w:szCs w:val="24"/>
              </w:rPr>
            </w:pPr>
            <w:r w:rsidRPr="005A1785">
              <w:rPr>
                <w:rFonts w:ascii="Times New Roman" w:hAnsi="Times New Roman" w:cs="Times New Roman"/>
                <w:sz w:val="24"/>
                <w:szCs w:val="24"/>
              </w:rPr>
              <w:t>105,328</w:t>
            </w:r>
          </w:p>
        </w:tc>
        <w:tc>
          <w:tcPr>
            <w:tcW w:w="1417" w:type="dxa"/>
            <w:tcBorders>
              <w:top w:val="single" w:sz="4" w:space="0" w:color="auto"/>
              <w:left w:val="single" w:sz="4" w:space="0" w:color="auto"/>
              <w:bottom w:val="single" w:sz="4" w:space="0" w:color="auto"/>
              <w:right w:val="single" w:sz="4" w:space="0" w:color="auto"/>
            </w:tcBorders>
            <w:vAlign w:val="center"/>
          </w:tcPr>
          <w:p w:rsidR="00C04681" w:rsidRPr="005A1785" w:rsidRDefault="00C04681" w:rsidP="005A1785">
            <w:pPr>
              <w:pStyle w:val="a4"/>
              <w:rPr>
                <w:rFonts w:ascii="Times New Roman" w:hAnsi="Times New Roman" w:cs="Times New Roman"/>
                <w:sz w:val="24"/>
                <w:szCs w:val="24"/>
              </w:rPr>
            </w:pPr>
          </w:p>
          <w:p w:rsidR="00302E95" w:rsidRPr="005A1785" w:rsidRDefault="00302E95" w:rsidP="005A1785">
            <w:pPr>
              <w:pStyle w:val="a4"/>
              <w:rPr>
                <w:rFonts w:ascii="Times New Roman" w:hAnsi="Times New Roman" w:cs="Times New Roman"/>
                <w:sz w:val="24"/>
                <w:szCs w:val="24"/>
              </w:rPr>
            </w:pPr>
          </w:p>
          <w:p w:rsidR="002B64D1" w:rsidRPr="005A1785" w:rsidRDefault="00302E95" w:rsidP="005A1785">
            <w:pPr>
              <w:pStyle w:val="a4"/>
              <w:rPr>
                <w:rFonts w:ascii="Times New Roman" w:hAnsi="Times New Roman" w:cs="Times New Roman"/>
                <w:sz w:val="24"/>
                <w:szCs w:val="24"/>
              </w:rPr>
            </w:pPr>
            <w:r w:rsidRPr="005A1785">
              <w:rPr>
                <w:rFonts w:ascii="Times New Roman" w:hAnsi="Times New Roman" w:cs="Times New Roman"/>
                <w:sz w:val="24"/>
                <w:szCs w:val="24"/>
              </w:rPr>
              <w:t>100,9</w:t>
            </w:r>
          </w:p>
        </w:tc>
      </w:tr>
    </w:tbl>
    <w:p w:rsidR="008461E3" w:rsidRPr="00BC0530" w:rsidRDefault="008461E3" w:rsidP="00BC0530">
      <w:pPr>
        <w:jc w:val="both"/>
        <w:rPr>
          <w:rFonts w:ascii="Times New Roman" w:hAnsi="Times New Roman" w:cs="Times New Roman"/>
          <w:sz w:val="28"/>
          <w:szCs w:val="28"/>
        </w:rPr>
      </w:pPr>
    </w:p>
    <w:p w:rsidR="008F27DD" w:rsidRPr="00E10470" w:rsidRDefault="00E10470" w:rsidP="00E10470">
      <w:pPr>
        <w:pStyle w:val="a4"/>
        <w:numPr>
          <w:ilvl w:val="0"/>
          <w:numId w:val="6"/>
        </w:numPr>
        <w:ind w:left="0" w:firstLine="360"/>
        <w:jc w:val="both"/>
        <w:rPr>
          <w:rFonts w:ascii="Times New Roman" w:hAnsi="Times New Roman" w:cs="Times New Roman"/>
          <w:color w:val="FF0000"/>
          <w:sz w:val="28"/>
          <w:szCs w:val="28"/>
        </w:rPr>
      </w:pPr>
      <w:r>
        <w:rPr>
          <w:rFonts w:ascii="Times New Roman" w:hAnsi="Times New Roman" w:cs="Times New Roman"/>
          <w:sz w:val="28"/>
          <w:szCs w:val="28"/>
          <w:u w:val="single"/>
        </w:rPr>
        <w:t xml:space="preserve"> О</w:t>
      </w:r>
      <w:r w:rsidR="008F27DD" w:rsidRPr="00E10470">
        <w:rPr>
          <w:rFonts w:ascii="Times New Roman" w:hAnsi="Times New Roman" w:cs="Times New Roman"/>
          <w:sz w:val="28"/>
          <w:szCs w:val="28"/>
          <w:u w:val="single"/>
        </w:rPr>
        <w:t>беспечение электрической энергией, газом, паром и кондиционирование воздуха</w:t>
      </w:r>
      <w:r w:rsidR="008F27DD" w:rsidRPr="00E10470">
        <w:rPr>
          <w:rFonts w:ascii="Times New Roman" w:hAnsi="Times New Roman" w:cs="Times New Roman"/>
          <w:sz w:val="28"/>
          <w:szCs w:val="28"/>
        </w:rPr>
        <w:t xml:space="preserve">. Доля данного сектора в общем объеме отгруженной продукции наибольшая и составляет 90,1 %. </w:t>
      </w:r>
    </w:p>
    <w:p w:rsidR="008F27DD" w:rsidRPr="00E10470" w:rsidRDefault="008F27DD" w:rsidP="00E10470">
      <w:pPr>
        <w:pStyle w:val="a4"/>
        <w:jc w:val="both"/>
        <w:rPr>
          <w:rFonts w:ascii="Times New Roman" w:hAnsi="Times New Roman" w:cs="Times New Roman"/>
          <w:sz w:val="28"/>
          <w:szCs w:val="28"/>
        </w:rPr>
      </w:pPr>
      <w:r w:rsidRPr="00E10470">
        <w:rPr>
          <w:rFonts w:ascii="Times New Roman" w:hAnsi="Times New Roman" w:cs="Times New Roman"/>
          <w:sz w:val="28"/>
          <w:szCs w:val="28"/>
        </w:rPr>
        <w:t xml:space="preserve">     Производство децентрализованной электроэнергии на территории городского поселения Игрим осуществляют ОАО «</w:t>
      </w:r>
      <w:r w:rsidR="00A5735C" w:rsidRPr="00E10470">
        <w:rPr>
          <w:rFonts w:ascii="Times New Roman" w:hAnsi="Times New Roman" w:cs="Times New Roman"/>
          <w:sz w:val="28"/>
          <w:szCs w:val="28"/>
        </w:rPr>
        <w:t xml:space="preserve">Газпром </w:t>
      </w:r>
      <w:proofErr w:type="spellStart"/>
      <w:r w:rsidR="00A5735C" w:rsidRPr="00E10470">
        <w:rPr>
          <w:rFonts w:ascii="Times New Roman" w:hAnsi="Times New Roman" w:cs="Times New Roman"/>
          <w:sz w:val="28"/>
          <w:szCs w:val="28"/>
        </w:rPr>
        <w:t>энергосбыт</w:t>
      </w:r>
      <w:proofErr w:type="spellEnd"/>
      <w:r w:rsidR="00A5735C" w:rsidRPr="00E10470">
        <w:rPr>
          <w:rFonts w:ascii="Times New Roman" w:hAnsi="Times New Roman" w:cs="Times New Roman"/>
          <w:sz w:val="28"/>
          <w:szCs w:val="28"/>
        </w:rPr>
        <w:t xml:space="preserve"> Тюмень</w:t>
      </w:r>
      <w:r w:rsidRPr="00E10470">
        <w:rPr>
          <w:rFonts w:ascii="Times New Roman" w:hAnsi="Times New Roman" w:cs="Times New Roman"/>
          <w:sz w:val="28"/>
          <w:szCs w:val="28"/>
        </w:rPr>
        <w:t>» и филиалы АО «Югорская энергетическая компания децентрализованной зоны</w:t>
      </w:r>
      <w:r w:rsidR="00CB0184" w:rsidRPr="00E10470">
        <w:rPr>
          <w:rFonts w:ascii="Times New Roman" w:hAnsi="Times New Roman" w:cs="Times New Roman"/>
          <w:sz w:val="28"/>
          <w:szCs w:val="28"/>
        </w:rPr>
        <w:t>» – АО «</w:t>
      </w:r>
      <w:proofErr w:type="spellStart"/>
      <w:r w:rsidR="00CB0184" w:rsidRPr="00E10470">
        <w:rPr>
          <w:rFonts w:ascii="Times New Roman" w:hAnsi="Times New Roman" w:cs="Times New Roman"/>
          <w:sz w:val="28"/>
          <w:szCs w:val="28"/>
        </w:rPr>
        <w:t>Юграэнерго</w:t>
      </w:r>
      <w:proofErr w:type="spellEnd"/>
      <w:r w:rsidRPr="00E10470">
        <w:rPr>
          <w:rFonts w:ascii="Times New Roman" w:hAnsi="Times New Roman" w:cs="Times New Roman"/>
          <w:sz w:val="28"/>
          <w:szCs w:val="28"/>
        </w:rPr>
        <w:t xml:space="preserve">». </w:t>
      </w:r>
    </w:p>
    <w:p w:rsidR="008F27DD" w:rsidRPr="00E10470" w:rsidRDefault="00E10470" w:rsidP="00E10470">
      <w:pPr>
        <w:pStyle w:val="a4"/>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     </w:t>
      </w:r>
      <w:r w:rsidR="007A6245" w:rsidRPr="00E10470">
        <w:rPr>
          <w:rFonts w:ascii="Times New Roman" w:hAnsi="Times New Roman" w:cs="Times New Roman"/>
          <w:sz w:val="28"/>
          <w:szCs w:val="28"/>
        </w:rPr>
        <w:t>За 9 месяцев</w:t>
      </w:r>
      <w:r w:rsidR="008F27DD" w:rsidRPr="00E10470">
        <w:rPr>
          <w:rFonts w:ascii="Times New Roman" w:hAnsi="Times New Roman" w:cs="Times New Roman"/>
          <w:sz w:val="28"/>
          <w:szCs w:val="28"/>
        </w:rPr>
        <w:t xml:space="preserve"> 20</w:t>
      </w:r>
      <w:r w:rsidR="00BD3AE1" w:rsidRPr="00E10470">
        <w:rPr>
          <w:rFonts w:ascii="Times New Roman" w:hAnsi="Times New Roman" w:cs="Times New Roman"/>
          <w:sz w:val="28"/>
          <w:szCs w:val="28"/>
        </w:rPr>
        <w:t>2</w:t>
      </w:r>
      <w:r w:rsidR="00302E95" w:rsidRPr="00E10470">
        <w:rPr>
          <w:rFonts w:ascii="Times New Roman" w:hAnsi="Times New Roman" w:cs="Times New Roman"/>
          <w:sz w:val="28"/>
          <w:szCs w:val="28"/>
        </w:rPr>
        <w:t>2 года ожидается снижение потребления электрической энергии на 0,9% и составило</w:t>
      </w:r>
      <w:r w:rsidR="008F27DD" w:rsidRPr="00E10470">
        <w:rPr>
          <w:rFonts w:ascii="Times New Roman" w:hAnsi="Times New Roman" w:cs="Times New Roman"/>
          <w:sz w:val="28"/>
          <w:szCs w:val="28"/>
        </w:rPr>
        <w:t xml:space="preserve"> </w:t>
      </w:r>
      <w:r w:rsidR="00A5188B">
        <w:rPr>
          <w:rFonts w:ascii="Times New Roman" w:hAnsi="Times New Roman" w:cs="Times New Roman"/>
          <w:sz w:val="28"/>
          <w:szCs w:val="28"/>
        </w:rPr>
        <w:t>33,9</w:t>
      </w:r>
      <w:r w:rsidR="008F27DD" w:rsidRPr="00E10470">
        <w:rPr>
          <w:rFonts w:ascii="Times New Roman" w:hAnsi="Times New Roman" w:cs="Times New Roman"/>
          <w:sz w:val="28"/>
          <w:szCs w:val="28"/>
        </w:rPr>
        <w:t xml:space="preserve"> млн. </w:t>
      </w:r>
      <w:proofErr w:type="spellStart"/>
      <w:r w:rsidR="008F27DD" w:rsidRPr="00E10470">
        <w:rPr>
          <w:rFonts w:ascii="Times New Roman" w:hAnsi="Times New Roman" w:cs="Times New Roman"/>
          <w:sz w:val="28"/>
          <w:szCs w:val="28"/>
        </w:rPr>
        <w:t>кВт.ч</w:t>
      </w:r>
      <w:proofErr w:type="spellEnd"/>
      <w:r w:rsidR="008F27DD" w:rsidRPr="00E10470">
        <w:rPr>
          <w:rFonts w:ascii="Times New Roman" w:hAnsi="Times New Roman" w:cs="Times New Roman"/>
          <w:sz w:val="28"/>
          <w:szCs w:val="28"/>
        </w:rPr>
        <w:t xml:space="preserve">., что на </w:t>
      </w:r>
      <w:r w:rsidR="00A5188B">
        <w:rPr>
          <w:rFonts w:ascii="Times New Roman" w:hAnsi="Times New Roman" w:cs="Times New Roman"/>
          <w:sz w:val="28"/>
          <w:szCs w:val="28"/>
        </w:rPr>
        <w:t>0</w:t>
      </w:r>
      <w:r w:rsidR="00BD3AE1" w:rsidRPr="00E10470">
        <w:rPr>
          <w:rFonts w:ascii="Times New Roman" w:hAnsi="Times New Roman" w:cs="Times New Roman"/>
          <w:sz w:val="28"/>
          <w:szCs w:val="28"/>
        </w:rPr>
        <w:t>,</w:t>
      </w:r>
      <w:r w:rsidR="00A5188B">
        <w:rPr>
          <w:rFonts w:ascii="Times New Roman" w:hAnsi="Times New Roman" w:cs="Times New Roman"/>
          <w:sz w:val="28"/>
          <w:szCs w:val="28"/>
        </w:rPr>
        <w:t>4</w:t>
      </w:r>
      <w:r w:rsidR="008F27DD" w:rsidRPr="00E10470">
        <w:rPr>
          <w:rFonts w:ascii="Times New Roman" w:hAnsi="Times New Roman" w:cs="Times New Roman"/>
          <w:sz w:val="28"/>
          <w:szCs w:val="28"/>
        </w:rPr>
        <w:t xml:space="preserve">% больше в сравнении с предыдущим годом, из которых </w:t>
      </w:r>
      <w:r w:rsidR="00BD3AE1" w:rsidRPr="00E10470">
        <w:rPr>
          <w:rFonts w:ascii="Times New Roman" w:hAnsi="Times New Roman" w:cs="Times New Roman"/>
          <w:sz w:val="28"/>
          <w:szCs w:val="28"/>
        </w:rPr>
        <w:t>64,7</w:t>
      </w:r>
      <w:r w:rsidR="008F27DD" w:rsidRPr="00E10470">
        <w:rPr>
          <w:rFonts w:ascii="Times New Roman" w:hAnsi="Times New Roman" w:cs="Times New Roman"/>
          <w:sz w:val="28"/>
          <w:szCs w:val="28"/>
        </w:rPr>
        <w:t>% это потребление электроэнергии юридическими лицами, оста</w:t>
      </w:r>
      <w:r w:rsidR="00F66EF5" w:rsidRPr="00E10470">
        <w:rPr>
          <w:rFonts w:ascii="Times New Roman" w:hAnsi="Times New Roman" w:cs="Times New Roman"/>
          <w:sz w:val="28"/>
          <w:szCs w:val="28"/>
        </w:rPr>
        <w:t xml:space="preserve">льная доля </w:t>
      </w:r>
      <w:r w:rsidR="00BD3AE1" w:rsidRPr="00E10470">
        <w:rPr>
          <w:rFonts w:ascii="Times New Roman" w:hAnsi="Times New Roman" w:cs="Times New Roman"/>
          <w:sz w:val="28"/>
          <w:szCs w:val="28"/>
        </w:rPr>
        <w:t>35,3</w:t>
      </w:r>
      <w:r w:rsidR="00F66EF5" w:rsidRPr="00E10470">
        <w:rPr>
          <w:rFonts w:ascii="Times New Roman" w:hAnsi="Times New Roman" w:cs="Times New Roman"/>
          <w:sz w:val="28"/>
          <w:szCs w:val="28"/>
        </w:rPr>
        <w:t>% это население.</w:t>
      </w:r>
    </w:p>
    <w:p w:rsidR="0042093A" w:rsidRPr="00E10470" w:rsidRDefault="00E10470" w:rsidP="00E1047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2093A" w:rsidRPr="00E10470">
        <w:rPr>
          <w:rFonts w:ascii="Times New Roman" w:hAnsi="Times New Roman" w:cs="Times New Roman"/>
          <w:sz w:val="28"/>
          <w:szCs w:val="28"/>
        </w:rPr>
        <w:t xml:space="preserve">Снижение объемов выработки электроэнергии на </w:t>
      </w:r>
      <w:r w:rsidR="00A5188B">
        <w:rPr>
          <w:rFonts w:ascii="Times New Roman" w:hAnsi="Times New Roman" w:cs="Times New Roman"/>
          <w:sz w:val="28"/>
          <w:szCs w:val="28"/>
        </w:rPr>
        <w:t>0,9</w:t>
      </w:r>
      <w:r w:rsidR="0042093A" w:rsidRPr="00E10470">
        <w:rPr>
          <w:rFonts w:ascii="Times New Roman" w:hAnsi="Times New Roman" w:cs="Times New Roman"/>
          <w:sz w:val="28"/>
          <w:szCs w:val="28"/>
        </w:rPr>
        <w:t>% обусловлено продолжительным периодом высоких температур наружного воздуха в осенне-зимний период.</w:t>
      </w:r>
    </w:p>
    <w:p w:rsidR="008F27DD" w:rsidRPr="00E10470" w:rsidRDefault="008F27DD" w:rsidP="00E10470">
      <w:pPr>
        <w:pStyle w:val="a4"/>
        <w:numPr>
          <w:ilvl w:val="0"/>
          <w:numId w:val="6"/>
        </w:numPr>
        <w:ind w:left="0" w:firstLine="360"/>
        <w:jc w:val="both"/>
        <w:rPr>
          <w:rFonts w:ascii="Times New Roman" w:hAnsi="Times New Roman" w:cs="Times New Roman"/>
          <w:sz w:val="28"/>
          <w:szCs w:val="28"/>
        </w:rPr>
      </w:pPr>
      <w:r w:rsidRPr="00E10470">
        <w:rPr>
          <w:rFonts w:ascii="Times New Roman" w:hAnsi="Times New Roman" w:cs="Times New Roman"/>
          <w:sz w:val="28"/>
          <w:szCs w:val="28"/>
          <w:u w:val="single"/>
        </w:rPr>
        <w:t xml:space="preserve">водоснабжение, водоотведение, организация сбора и утилизации отходов, </w:t>
      </w:r>
    </w:p>
    <w:p w:rsidR="005A1785" w:rsidRPr="005A1785" w:rsidRDefault="005A1785" w:rsidP="005A1785">
      <w:pPr>
        <w:pStyle w:val="a4"/>
        <w:ind w:firstLine="708"/>
        <w:jc w:val="both"/>
        <w:rPr>
          <w:rFonts w:ascii="Times New Roman" w:hAnsi="Times New Roman" w:cs="Times New Roman"/>
          <w:sz w:val="28"/>
          <w:szCs w:val="28"/>
        </w:rPr>
      </w:pPr>
      <w:r w:rsidRPr="005A1785">
        <w:rPr>
          <w:rFonts w:ascii="Times New Roman" w:hAnsi="Times New Roman" w:cs="Times New Roman"/>
          <w:sz w:val="28"/>
          <w:szCs w:val="28"/>
        </w:rPr>
        <w:t>В январе - августе 2022 года показатель по виду деятельности «в</w:t>
      </w:r>
      <w:r w:rsidRPr="005A1785">
        <w:rPr>
          <w:rFonts w:ascii="Times New Roman" w:hAnsi="Times New Roman" w:cs="Times New Roman"/>
          <w:bCs/>
          <w:sz w:val="28"/>
          <w:szCs w:val="28"/>
        </w:rPr>
        <w:t>одоснабжение, водоотведение, организация сбора и утилизации отходов, деятельность по ликвидации загрязнений»</w:t>
      </w:r>
      <w:r w:rsidRPr="005A1785">
        <w:rPr>
          <w:rFonts w:ascii="Times New Roman" w:hAnsi="Times New Roman" w:cs="Times New Roman"/>
          <w:sz w:val="28"/>
          <w:szCs w:val="28"/>
        </w:rPr>
        <w:t xml:space="preserve"> в общем объеме </w:t>
      </w:r>
      <w:r w:rsidRPr="005A1785">
        <w:rPr>
          <w:rFonts w:ascii="Times New Roman" w:hAnsi="Times New Roman" w:cs="Times New Roman"/>
          <w:bCs/>
          <w:sz w:val="28"/>
          <w:szCs w:val="28"/>
        </w:rPr>
        <w:t xml:space="preserve">отгруженных товаров собственного производства выполненных работ и услуг </w:t>
      </w:r>
      <w:r>
        <w:rPr>
          <w:rFonts w:ascii="Times New Roman" w:hAnsi="Times New Roman" w:cs="Times New Roman"/>
          <w:bCs/>
          <w:sz w:val="28"/>
          <w:szCs w:val="28"/>
        </w:rPr>
        <w:t>произошло не значительное увеличение</w:t>
      </w:r>
      <w:r w:rsidRPr="005A1785">
        <w:rPr>
          <w:rFonts w:ascii="Times New Roman" w:hAnsi="Times New Roman" w:cs="Times New Roman"/>
          <w:bCs/>
          <w:sz w:val="28"/>
          <w:szCs w:val="28"/>
        </w:rPr>
        <w:t xml:space="preserve"> и достиг</w:t>
      </w:r>
      <w:r>
        <w:rPr>
          <w:rFonts w:ascii="Times New Roman" w:hAnsi="Times New Roman" w:cs="Times New Roman"/>
          <w:bCs/>
          <w:sz w:val="28"/>
          <w:szCs w:val="28"/>
        </w:rPr>
        <w:t>ло</w:t>
      </w:r>
      <w:r w:rsidRPr="005A1785">
        <w:rPr>
          <w:rFonts w:ascii="Times New Roman" w:hAnsi="Times New Roman" w:cs="Times New Roman"/>
          <w:bCs/>
          <w:sz w:val="28"/>
          <w:szCs w:val="28"/>
        </w:rPr>
        <w:t xml:space="preserve"> </w:t>
      </w:r>
      <w:r>
        <w:rPr>
          <w:rFonts w:ascii="Times New Roman" w:hAnsi="Times New Roman" w:cs="Times New Roman"/>
          <w:bCs/>
          <w:sz w:val="28"/>
          <w:szCs w:val="28"/>
        </w:rPr>
        <w:t>105,328</w:t>
      </w:r>
      <w:r w:rsidRPr="005A1785">
        <w:rPr>
          <w:rFonts w:ascii="Times New Roman" w:hAnsi="Times New Roman" w:cs="Times New Roman"/>
          <w:bCs/>
          <w:sz w:val="28"/>
          <w:szCs w:val="28"/>
        </w:rPr>
        <w:t xml:space="preserve"> млн. рублей к уровню аналогичного периода в сопоставимых ценах (9 месяцев 2021 года – </w:t>
      </w:r>
      <w:r>
        <w:rPr>
          <w:rFonts w:ascii="Times New Roman" w:hAnsi="Times New Roman" w:cs="Times New Roman"/>
          <w:bCs/>
          <w:sz w:val="28"/>
          <w:szCs w:val="28"/>
        </w:rPr>
        <w:t>105,227</w:t>
      </w:r>
      <w:r w:rsidRPr="005A1785">
        <w:rPr>
          <w:rFonts w:ascii="Times New Roman" w:hAnsi="Times New Roman" w:cs="Times New Roman"/>
          <w:bCs/>
          <w:sz w:val="28"/>
          <w:szCs w:val="28"/>
        </w:rPr>
        <w:t xml:space="preserve"> млн. руб.)</w:t>
      </w:r>
      <w:r w:rsidRPr="005A1785">
        <w:rPr>
          <w:rFonts w:ascii="Times New Roman" w:hAnsi="Times New Roman" w:cs="Times New Roman"/>
          <w:sz w:val="28"/>
          <w:szCs w:val="28"/>
        </w:rPr>
        <w:t>. Необходимо отметить, что объем данного сектора экономики незначителен, составляет 7,36% в общем объеме производства промышленной продукции.</w:t>
      </w:r>
    </w:p>
    <w:p w:rsidR="00A5735C" w:rsidRPr="00BC0530" w:rsidRDefault="00A5735C" w:rsidP="00BC0530">
      <w:pPr>
        <w:pStyle w:val="a4"/>
        <w:spacing w:line="276" w:lineRule="auto"/>
        <w:jc w:val="center"/>
        <w:rPr>
          <w:rFonts w:ascii="Times New Roman" w:hAnsi="Times New Roman"/>
          <w:sz w:val="28"/>
          <w:szCs w:val="28"/>
          <w:highlight w:val="yellow"/>
        </w:rPr>
      </w:pPr>
    </w:p>
    <w:p w:rsidR="00A5735C" w:rsidRPr="00BC0530" w:rsidRDefault="00A5735C" w:rsidP="00BC0530">
      <w:pPr>
        <w:pStyle w:val="a4"/>
        <w:spacing w:line="276" w:lineRule="auto"/>
        <w:jc w:val="center"/>
        <w:rPr>
          <w:rFonts w:ascii="Times New Roman" w:hAnsi="Times New Roman" w:cs="Times New Roman"/>
          <w:b/>
          <w:sz w:val="28"/>
          <w:szCs w:val="28"/>
        </w:rPr>
      </w:pPr>
      <w:r w:rsidRPr="00BC0530">
        <w:rPr>
          <w:rFonts w:ascii="Times New Roman" w:hAnsi="Times New Roman" w:cs="Times New Roman"/>
          <w:b/>
          <w:sz w:val="28"/>
          <w:szCs w:val="28"/>
        </w:rPr>
        <w:t>Рынок товаров и услуг</w:t>
      </w:r>
    </w:p>
    <w:p w:rsidR="00A5735C" w:rsidRPr="00BC0530" w:rsidRDefault="00A5735C" w:rsidP="00BC0530">
      <w:pPr>
        <w:spacing w:after="0"/>
        <w:rPr>
          <w:rFonts w:ascii="Times New Roman" w:hAnsi="Times New Roman" w:cs="Times New Roman"/>
          <w:sz w:val="28"/>
          <w:szCs w:val="28"/>
        </w:rPr>
      </w:pPr>
    </w:p>
    <w:p w:rsidR="0042660C" w:rsidRPr="0042660C" w:rsidRDefault="00A5735C" w:rsidP="0042660C">
      <w:pPr>
        <w:pStyle w:val="a4"/>
        <w:jc w:val="both"/>
        <w:rPr>
          <w:rFonts w:ascii="Times New Roman" w:hAnsi="Times New Roman" w:cs="Times New Roman"/>
          <w:sz w:val="28"/>
          <w:szCs w:val="28"/>
        </w:rPr>
      </w:pPr>
      <w:r w:rsidRPr="00BC0530">
        <w:rPr>
          <w:rFonts w:ascii="Times New Roman" w:hAnsi="Times New Roman" w:cs="Times New Roman"/>
        </w:rPr>
        <w:t xml:space="preserve">   </w:t>
      </w:r>
      <w:r w:rsidR="0042660C">
        <w:rPr>
          <w:rFonts w:ascii="Times New Roman" w:hAnsi="Times New Roman" w:cs="Times New Roman"/>
        </w:rPr>
        <w:t xml:space="preserve">   </w:t>
      </w:r>
      <w:r w:rsidR="0042660C" w:rsidRPr="0042660C">
        <w:rPr>
          <w:rFonts w:ascii="Times New Roman" w:hAnsi="Times New Roman" w:cs="Times New Roman"/>
          <w:sz w:val="28"/>
          <w:szCs w:val="28"/>
        </w:rPr>
        <w:t xml:space="preserve">Несмотря на </w:t>
      </w:r>
      <w:proofErr w:type="spellStart"/>
      <w:r w:rsidR="0042660C" w:rsidRPr="0042660C">
        <w:rPr>
          <w:rFonts w:ascii="Times New Roman" w:hAnsi="Times New Roman" w:cs="Times New Roman"/>
          <w:sz w:val="28"/>
          <w:szCs w:val="28"/>
        </w:rPr>
        <w:t>санкционное</w:t>
      </w:r>
      <w:proofErr w:type="spellEnd"/>
      <w:r w:rsidR="0042660C" w:rsidRPr="0042660C">
        <w:rPr>
          <w:rFonts w:ascii="Times New Roman" w:hAnsi="Times New Roman" w:cs="Times New Roman"/>
          <w:sz w:val="28"/>
          <w:szCs w:val="28"/>
        </w:rPr>
        <w:t xml:space="preserve"> давление, оказывающее неблагоприятное влияние на внутреннюю экономику страны и региона в целом, в отчетном периоде 2022 года в муниципальном образовании наблюдается восстановительная динамика </w:t>
      </w:r>
      <w:proofErr w:type="spellStart"/>
      <w:r w:rsidR="0042660C" w:rsidRPr="0042660C">
        <w:rPr>
          <w:rFonts w:ascii="Times New Roman" w:hAnsi="Times New Roman" w:cs="Times New Roman"/>
          <w:sz w:val="28"/>
          <w:szCs w:val="28"/>
        </w:rPr>
        <w:t>постковидного</w:t>
      </w:r>
      <w:proofErr w:type="spellEnd"/>
      <w:r w:rsidR="0042660C" w:rsidRPr="0042660C">
        <w:rPr>
          <w:rFonts w:ascii="Times New Roman" w:hAnsi="Times New Roman" w:cs="Times New Roman"/>
          <w:sz w:val="28"/>
          <w:szCs w:val="28"/>
        </w:rPr>
        <w:t xml:space="preserve"> периода, которая сохранит свои тенденции в текущем году.</w:t>
      </w:r>
    </w:p>
    <w:p w:rsidR="00A01479" w:rsidRPr="00A01479" w:rsidRDefault="002C6FD5" w:rsidP="00A01479">
      <w:pPr>
        <w:pStyle w:val="a4"/>
        <w:jc w:val="both"/>
        <w:rPr>
          <w:rFonts w:ascii="Times New Roman" w:hAnsi="Times New Roman" w:cs="Times New Roman"/>
          <w:sz w:val="28"/>
          <w:szCs w:val="28"/>
        </w:rPr>
      </w:pPr>
      <w:r w:rsidRPr="0042660C">
        <w:rPr>
          <w:rFonts w:ascii="Times New Roman" w:hAnsi="Times New Roman" w:cs="Times New Roman"/>
        </w:rPr>
        <w:t xml:space="preserve">  </w:t>
      </w:r>
      <w:r w:rsidR="0042660C">
        <w:rPr>
          <w:rFonts w:ascii="Times New Roman" w:hAnsi="Times New Roman" w:cs="Times New Roman"/>
        </w:rPr>
        <w:t xml:space="preserve">  </w:t>
      </w:r>
      <w:r w:rsidRPr="00A01479">
        <w:rPr>
          <w:rFonts w:ascii="Times New Roman" w:hAnsi="Times New Roman" w:cs="Times New Roman"/>
          <w:sz w:val="28"/>
          <w:szCs w:val="28"/>
        </w:rPr>
        <w:t xml:space="preserve">Оценка </w:t>
      </w:r>
      <w:r w:rsidR="00223E4B" w:rsidRPr="00A01479">
        <w:rPr>
          <w:rFonts w:ascii="Times New Roman" w:hAnsi="Times New Roman" w:cs="Times New Roman"/>
          <w:sz w:val="28"/>
          <w:szCs w:val="28"/>
        </w:rPr>
        <w:t>товарооборота за</w:t>
      </w:r>
      <w:r w:rsidRPr="00A01479">
        <w:rPr>
          <w:rFonts w:ascii="Times New Roman" w:hAnsi="Times New Roman" w:cs="Times New Roman"/>
          <w:sz w:val="28"/>
          <w:szCs w:val="28"/>
        </w:rPr>
        <w:t xml:space="preserve"> 9 месяцев 2022 году определена </w:t>
      </w:r>
      <w:r w:rsidR="00EB7BEA">
        <w:rPr>
          <w:rFonts w:ascii="Times New Roman" w:hAnsi="Times New Roman" w:cs="Times New Roman"/>
          <w:sz w:val="28"/>
          <w:szCs w:val="28"/>
        </w:rPr>
        <w:t xml:space="preserve">1 </w:t>
      </w:r>
      <w:r w:rsidRPr="00A01479">
        <w:rPr>
          <w:rFonts w:ascii="Times New Roman" w:hAnsi="Times New Roman" w:cs="Times New Roman"/>
          <w:sz w:val="28"/>
          <w:szCs w:val="28"/>
        </w:rPr>
        <w:t xml:space="preserve">376,7 млн. рублей </w:t>
      </w:r>
      <w:r w:rsidR="00A01479" w:rsidRPr="00A01479">
        <w:rPr>
          <w:rFonts w:ascii="Times New Roman" w:hAnsi="Times New Roman" w:cs="Times New Roman"/>
          <w:sz w:val="28"/>
          <w:szCs w:val="28"/>
        </w:rPr>
        <w:t>в сопоставимых ценах.</w:t>
      </w:r>
      <w:r w:rsidR="00A01479">
        <w:rPr>
          <w:rFonts w:ascii="Times New Roman" w:hAnsi="Times New Roman" w:cs="Times New Roman"/>
        </w:rPr>
        <w:t xml:space="preserve"> </w:t>
      </w:r>
      <w:r w:rsidR="00A01479" w:rsidRPr="00A01479">
        <w:rPr>
          <w:rFonts w:ascii="Times New Roman" w:hAnsi="Times New Roman" w:cs="Times New Roman"/>
          <w:sz w:val="28"/>
          <w:szCs w:val="28"/>
        </w:rPr>
        <w:t>В ра</w:t>
      </w:r>
      <w:bookmarkStart w:id="0" w:name="_GoBack"/>
      <w:bookmarkEnd w:id="0"/>
      <w:r w:rsidR="00A01479" w:rsidRPr="00A01479">
        <w:rPr>
          <w:rFonts w:ascii="Times New Roman" w:hAnsi="Times New Roman" w:cs="Times New Roman"/>
          <w:sz w:val="28"/>
          <w:szCs w:val="28"/>
        </w:rPr>
        <w:t>счете на одного жителя оборот розничной торговли увеличился на 1</w:t>
      </w:r>
      <w:r w:rsidR="00A01479">
        <w:rPr>
          <w:rFonts w:ascii="Times New Roman" w:hAnsi="Times New Roman" w:cs="Times New Roman"/>
          <w:sz w:val="28"/>
          <w:szCs w:val="28"/>
        </w:rPr>
        <w:t>1</w:t>
      </w:r>
      <w:r w:rsidR="00A01479" w:rsidRPr="00A01479">
        <w:rPr>
          <w:rFonts w:ascii="Times New Roman" w:hAnsi="Times New Roman" w:cs="Times New Roman"/>
          <w:sz w:val="28"/>
          <w:szCs w:val="28"/>
        </w:rPr>
        <w:t>,</w:t>
      </w:r>
      <w:r w:rsidR="00A01479">
        <w:rPr>
          <w:rFonts w:ascii="Times New Roman" w:hAnsi="Times New Roman" w:cs="Times New Roman"/>
          <w:sz w:val="28"/>
          <w:szCs w:val="28"/>
        </w:rPr>
        <w:t>2</w:t>
      </w:r>
      <w:r w:rsidR="00A01479" w:rsidRPr="00A01479">
        <w:rPr>
          <w:rFonts w:ascii="Times New Roman" w:hAnsi="Times New Roman" w:cs="Times New Roman"/>
          <w:sz w:val="28"/>
          <w:szCs w:val="28"/>
        </w:rPr>
        <w:t>% и составил 1</w:t>
      </w:r>
      <w:r w:rsidR="00A01479">
        <w:rPr>
          <w:rFonts w:ascii="Times New Roman" w:hAnsi="Times New Roman" w:cs="Times New Roman"/>
          <w:sz w:val="28"/>
          <w:szCs w:val="28"/>
        </w:rPr>
        <w:t>24</w:t>
      </w:r>
      <w:r w:rsidR="00A01479" w:rsidRPr="00A01479">
        <w:rPr>
          <w:rFonts w:ascii="Times New Roman" w:hAnsi="Times New Roman" w:cs="Times New Roman"/>
          <w:sz w:val="28"/>
          <w:szCs w:val="28"/>
        </w:rPr>
        <w:t>,38 тыс. рублей. Восстановлению способствует:</w:t>
      </w:r>
    </w:p>
    <w:p w:rsidR="00A01479" w:rsidRPr="00A01479" w:rsidRDefault="00A01479" w:rsidP="00A01479">
      <w:pPr>
        <w:pStyle w:val="a4"/>
        <w:jc w:val="both"/>
        <w:rPr>
          <w:rFonts w:ascii="Times New Roman" w:hAnsi="Times New Roman" w:cs="Times New Roman"/>
          <w:sz w:val="28"/>
          <w:szCs w:val="28"/>
        </w:rPr>
      </w:pPr>
      <w:r w:rsidRPr="00A01479">
        <w:rPr>
          <w:rFonts w:ascii="Times New Roman" w:hAnsi="Times New Roman" w:cs="Times New Roman"/>
          <w:sz w:val="28"/>
          <w:szCs w:val="28"/>
        </w:rPr>
        <w:t>- открытие сетевого магазина «Магнит» на территории (</w:t>
      </w:r>
      <w:r>
        <w:rPr>
          <w:rFonts w:ascii="Times New Roman" w:hAnsi="Times New Roman" w:cs="Times New Roman"/>
          <w:sz w:val="28"/>
          <w:szCs w:val="28"/>
        </w:rPr>
        <w:t>3</w:t>
      </w:r>
      <w:r w:rsidRPr="00A01479">
        <w:rPr>
          <w:rFonts w:ascii="Times New Roman" w:hAnsi="Times New Roman" w:cs="Times New Roman"/>
          <w:sz w:val="28"/>
          <w:szCs w:val="28"/>
        </w:rPr>
        <w:t xml:space="preserve"> объектов), имеющего широкий ассортимент и низкий ценовой диапазон;</w:t>
      </w:r>
    </w:p>
    <w:p w:rsidR="00A01479" w:rsidRPr="00A01479" w:rsidRDefault="00A01479" w:rsidP="00A01479">
      <w:pPr>
        <w:pStyle w:val="a4"/>
        <w:jc w:val="both"/>
        <w:rPr>
          <w:rFonts w:ascii="Times New Roman" w:hAnsi="Times New Roman" w:cs="Times New Roman"/>
          <w:sz w:val="28"/>
          <w:szCs w:val="28"/>
        </w:rPr>
      </w:pPr>
      <w:r w:rsidRPr="00A01479">
        <w:rPr>
          <w:rFonts w:ascii="Times New Roman" w:hAnsi="Times New Roman" w:cs="Times New Roman"/>
          <w:sz w:val="28"/>
          <w:szCs w:val="28"/>
        </w:rPr>
        <w:t>- активизация работы интернет – магазинов «</w:t>
      </w:r>
      <w:proofErr w:type="spellStart"/>
      <w:r w:rsidRPr="00A01479">
        <w:rPr>
          <w:rFonts w:ascii="Times New Roman" w:hAnsi="Times New Roman" w:cs="Times New Roman"/>
          <w:sz w:val="28"/>
          <w:szCs w:val="28"/>
        </w:rPr>
        <w:t>Wildberries</w:t>
      </w:r>
      <w:proofErr w:type="spellEnd"/>
      <w:r w:rsidRPr="00A01479">
        <w:rPr>
          <w:rFonts w:ascii="Times New Roman" w:hAnsi="Times New Roman" w:cs="Times New Roman"/>
          <w:sz w:val="28"/>
          <w:szCs w:val="28"/>
        </w:rPr>
        <w:t>», «</w:t>
      </w:r>
      <w:proofErr w:type="spellStart"/>
      <w:r w:rsidRPr="00A01479">
        <w:rPr>
          <w:rFonts w:ascii="Times New Roman" w:hAnsi="Times New Roman" w:cs="Times New Roman"/>
          <w:sz w:val="28"/>
          <w:szCs w:val="28"/>
          <w:lang w:val="en-US"/>
        </w:rPr>
        <w:t>Ozon</w:t>
      </w:r>
      <w:proofErr w:type="spellEnd"/>
      <w:r w:rsidRPr="00A01479">
        <w:rPr>
          <w:rFonts w:ascii="Times New Roman" w:hAnsi="Times New Roman" w:cs="Times New Roman"/>
          <w:sz w:val="28"/>
          <w:szCs w:val="28"/>
        </w:rPr>
        <w:t>», «Клюква», реализующих товары продовольственной и промышленной группы по единым ценам на территории региона;</w:t>
      </w:r>
    </w:p>
    <w:p w:rsidR="00A01479" w:rsidRPr="00A01479" w:rsidRDefault="00A01479" w:rsidP="00A01479">
      <w:pPr>
        <w:pStyle w:val="a4"/>
        <w:jc w:val="both"/>
        <w:rPr>
          <w:rFonts w:ascii="Times New Roman" w:hAnsi="Times New Roman" w:cs="Times New Roman"/>
          <w:sz w:val="28"/>
          <w:szCs w:val="28"/>
        </w:rPr>
      </w:pPr>
      <w:r w:rsidRPr="00A01479">
        <w:rPr>
          <w:rFonts w:ascii="Times New Roman" w:hAnsi="Times New Roman" w:cs="Times New Roman"/>
          <w:sz w:val="28"/>
          <w:szCs w:val="28"/>
        </w:rPr>
        <w:t xml:space="preserve">- реализация большого товарного объема продукции продовольственного и непродовольственного назначения в условиях сезонного завоза в регионы Крайнего Севера.  </w:t>
      </w:r>
    </w:p>
    <w:p w:rsidR="00A01479" w:rsidRDefault="00A01479" w:rsidP="0042660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01479">
        <w:rPr>
          <w:rFonts w:ascii="Times New Roman" w:hAnsi="Times New Roman" w:cs="Times New Roman"/>
          <w:sz w:val="28"/>
          <w:szCs w:val="28"/>
        </w:rPr>
        <w:t xml:space="preserve">Возникновение </w:t>
      </w:r>
      <w:proofErr w:type="spellStart"/>
      <w:r w:rsidRPr="00A01479">
        <w:rPr>
          <w:rFonts w:ascii="Times New Roman" w:hAnsi="Times New Roman" w:cs="Times New Roman"/>
          <w:sz w:val="28"/>
          <w:szCs w:val="28"/>
        </w:rPr>
        <w:t>многоформатной</w:t>
      </w:r>
      <w:proofErr w:type="spellEnd"/>
      <w:r w:rsidRPr="00A01479">
        <w:rPr>
          <w:rFonts w:ascii="Times New Roman" w:hAnsi="Times New Roman" w:cs="Times New Roman"/>
          <w:sz w:val="28"/>
          <w:szCs w:val="28"/>
        </w:rPr>
        <w:t xml:space="preserve"> конкурентной среды в сфере торговли на территории </w:t>
      </w:r>
      <w:proofErr w:type="spellStart"/>
      <w:r w:rsidRPr="00A01479">
        <w:rPr>
          <w:rFonts w:ascii="Times New Roman" w:hAnsi="Times New Roman" w:cs="Times New Roman"/>
          <w:sz w:val="28"/>
          <w:szCs w:val="28"/>
        </w:rPr>
        <w:t>пгт</w:t>
      </w:r>
      <w:proofErr w:type="spellEnd"/>
      <w:r w:rsidRPr="00A01479">
        <w:rPr>
          <w:rFonts w:ascii="Times New Roman" w:hAnsi="Times New Roman" w:cs="Times New Roman"/>
          <w:sz w:val="28"/>
          <w:szCs w:val="28"/>
        </w:rPr>
        <w:t>. Игрим обеспечивает снижение общего уровня ценового диапазона и расширение ассортимента товаров промышленных и продовольственных групп.</w:t>
      </w:r>
    </w:p>
    <w:p w:rsidR="00A01479" w:rsidRPr="00A01479" w:rsidRDefault="00A01479" w:rsidP="00A0147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01479">
        <w:rPr>
          <w:rFonts w:ascii="Times New Roman" w:hAnsi="Times New Roman" w:cs="Times New Roman"/>
          <w:sz w:val="28"/>
          <w:szCs w:val="28"/>
        </w:rPr>
        <w:t xml:space="preserve">Для потребителей в период межсезонной распутицы, хозяйствующие субъекты ежегодно увеличивают объем ввозимых товаров первой </w:t>
      </w:r>
      <w:r w:rsidRPr="00A01479">
        <w:rPr>
          <w:rFonts w:ascii="Times New Roman" w:hAnsi="Times New Roman" w:cs="Times New Roman"/>
          <w:sz w:val="28"/>
          <w:szCs w:val="28"/>
        </w:rPr>
        <w:lastRenderedPageBreak/>
        <w:t xml:space="preserve">необходимости, что положительно отражается на уровне обеспеченности населения и отсутствии ажиотажного спроса. </w:t>
      </w:r>
    </w:p>
    <w:p w:rsidR="00A01479" w:rsidRPr="00A01479" w:rsidRDefault="00A01479" w:rsidP="00A0147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01479">
        <w:rPr>
          <w:rFonts w:ascii="Times New Roman" w:hAnsi="Times New Roman" w:cs="Times New Roman"/>
          <w:sz w:val="28"/>
          <w:szCs w:val="28"/>
        </w:rPr>
        <w:t>Последствия пандемии оказали влияние на формирование новых рыночных направлений, которые прочно сохранили свои позиции на рынке товаров, работ, услуг: минимизация издержек, определение удобных графиков работы, распространение рекламы через онлайн-сервисы, активизация работы онлайн-продаж, в том числе с доставкой потребительск</w:t>
      </w:r>
      <w:r>
        <w:rPr>
          <w:rFonts w:ascii="Times New Roman" w:hAnsi="Times New Roman" w:cs="Times New Roman"/>
          <w:sz w:val="28"/>
          <w:szCs w:val="28"/>
        </w:rPr>
        <w:t>их товаров до места назначения.</w:t>
      </w:r>
    </w:p>
    <w:p w:rsidR="00E10470" w:rsidRPr="00E10470" w:rsidRDefault="0042660C" w:rsidP="00E10470">
      <w:pPr>
        <w:pStyle w:val="a4"/>
        <w:jc w:val="both"/>
        <w:rPr>
          <w:rFonts w:ascii="Times New Roman" w:hAnsi="Times New Roman" w:cs="Times New Roman"/>
          <w:sz w:val="28"/>
          <w:szCs w:val="28"/>
        </w:rPr>
      </w:pPr>
      <w:r w:rsidRPr="00E10470">
        <w:rPr>
          <w:rFonts w:ascii="Times New Roman" w:hAnsi="Times New Roman" w:cs="Times New Roman"/>
          <w:sz w:val="28"/>
          <w:szCs w:val="28"/>
        </w:rPr>
        <w:t xml:space="preserve">     </w:t>
      </w:r>
      <w:r w:rsidR="00E10470" w:rsidRPr="00E10470">
        <w:rPr>
          <w:rFonts w:ascii="Times New Roman" w:hAnsi="Times New Roman" w:cs="Times New Roman"/>
          <w:sz w:val="28"/>
          <w:szCs w:val="28"/>
        </w:rPr>
        <w:t xml:space="preserve">Объем платных услуг населению (по оценке отчетного периода 2022 года) составил </w:t>
      </w:r>
      <w:r w:rsidR="00E10470">
        <w:rPr>
          <w:rFonts w:ascii="Times New Roman" w:hAnsi="Times New Roman" w:cs="Times New Roman"/>
          <w:sz w:val="28"/>
          <w:szCs w:val="28"/>
        </w:rPr>
        <w:t>9</w:t>
      </w:r>
      <w:r w:rsidR="00E10470" w:rsidRPr="00E10470">
        <w:rPr>
          <w:rFonts w:ascii="Times New Roman" w:hAnsi="Times New Roman" w:cs="Times New Roman"/>
          <w:sz w:val="28"/>
          <w:szCs w:val="28"/>
        </w:rPr>
        <w:t>1</w:t>
      </w:r>
      <w:r w:rsidR="00E10470">
        <w:rPr>
          <w:rFonts w:ascii="Times New Roman" w:hAnsi="Times New Roman" w:cs="Times New Roman"/>
          <w:sz w:val="28"/>
          <w:szCs w:val="28"/>
        </w:rPr>
        <w:t>0</w:t>
      </w:r>
      <w:r w:rsidR="00E10470" w:rsidRPr="00E10470">
        <w:rPr>
          <w:rFonts w:ascii="Times New Roman" w:hAnsi="Times New Roman" w:cs="Times New Roman"/>
          <w:sz w:val="28"/>
          <w:szCs w:val="28"/>
        </w:rPr>
        <w:t>,18 млн. рублей, снижение к величине показателя аналогичного периода 2021 года в сопоставимых ценах 2,</w:t>
      </w:r>
      <w:r w:rsidR="00E10470">
        <w:rPr>
          <w:rFonts w:ascii="Times New Roman" w:hAnsi="Times New Roman" w:cs="Times New Roman"/>
          <w:sz w:val="28"/>
          <w:szCs w:val="28"/>
        </w:rPr>
        <w:t>52</w:t>
      </w:r>
      <w:r w:rsidR="00E10470" w:rsidRPr="00E10470">
        <w:rPr>
          <w:rFonts w:ascii="Times New Roman" w:hAnsi="Times New Roman" w:cs="Times New Roman"/>
          <w:sz w:val="28"/>
          <w:szCs w:val="28"/>
        </w:rPr>
        <w:t xml:space="preserve">%. </w:t>
      </w:r>
    </w:p>
    <w:p w:rsidR="00A5735C" w:rsidRPr="00BC0530" w:rsidRDefault="00E10470" w:rsidP="0042660C">
      <w:pPr>
        <w:spacing w:line="0" w:lineRule="atLeast"/>
        <w:jc w:val="both"/>
        <w:rPr>
          <w:rFonts w:ascii="Times New Roman" w:hAnsi="Times New Roman"/>
          <w:sz w:val="28"/>
          <w:szCs w:val="28"/>
        </w:rPr>
      </w:pPr>
      <w:r>
        <w:rPr>
          <w:rFonts w:ascii="Times New Roman" w:hAnsi="Times New Roman" w:cs="Times New Roman"/>
          <w:sz w:val="28"/>
          <w:szCs w:val="28"/>
        </w:rPr>
        <w:t xml:space="preserve">     </w:t>
      </w:r>
      <w:r w:rsidR="0042660C" w:rsidRPr="0042660C">
        <w:rPr>
          <w:rFonts w:ascii="Times New Roman" w:hAnsi="Times New Roman" w:cs="Times New Roman"/>
          <w:sz w:val="28"/>
          <w:szCs w:val="28"/>
        </w:rPr>
        <w:t>Платные услуги территории на 100% представлены микро-бизнесом – гибким, предприимчивым, умеющим быстро реагировать на конъюнктуру потребительского спроса, путем перехода или активизации перехода на удаленный формат работы, являющийся наименее затратным и наиболее безопасным способом в условиях пандемии – услуги такси (в части доставки товаров), курьерские, связи, платные образовательные услуги, реклама и реализация товаров через мобильные приложения. Наиболее активно развивающимися услугами в этой сфере яв</w:t>
      </w:r>
      <w:r w:rsidR="0042660C">
        <w:rPr>
          <w:rFonts w:ascii="Times New Roman" w:hAnsi="Times New Roman" w:cs="Times New Roman"/>
          <w:sz w:val="28"/>
          <w:szCs w:val="28"/>
        </w:rPr>
        <w:t>ляются ногтевые, парикмахерские услуги.</w:t>
      </w:r>
    </w:p>
    <w:p w:rsidR="008461E3" w:rsidRPr="00BC0530" w:rsidRDefault="00B8165F" w:rsidP="00BC0530">
      <w:pPr>
        <w:tabs>
          <w:tab w:val="left" w:pos="540"/>
        </w:tabs>
        <w:suppressAutoHyphens/>
        <w:jc w:val="center"/>
        <w:rPr>
          <w:rFonts w:ascii="Times New Roman" w:hAnsi="Times New Roman" w:cs="Times New Roman"/>
          <w:b/>
          <w:bCs/>
          <w:sz w:val="28"/>
          <w:szCs w:val="28"/>
        </w:rPr>
      </w:pPr>
      <w:r w:rsidRPr="00BC0530">
        <w:rPr>
          <w:rFonts w:ascii="Times New Roman" w:hAnsi="Times New Roman" w:cs="Times New Roman"/>
          <w:b/>
          <w:bCs/>
          <w:sz w:val="28"/>
          <w:szCs w:val="28"/>
        </w:rPr>
        <w:t>Инвестиции</w:t>
      </w:r>
    </w:p>
    <w:p w:rsidR="00B8165F" w:rsidRPr="00A5188B" w:rsidRDefault="00A5188B" w:rsidP="00A5188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8165F" w:rsidRPr="00A5188B">
        <w:rPr>
          <w:rFonts w:ascii="Times New Roman" w:hAnsi="Times New Roman" w:cs="Times New Roman"/>
          <w:sz w:val="28"/>
          <w:szCs w:val="28"/>
        </w:rPr>
        <w:t xml:space="preserve">Привлечение инвестиций в экономику поселения является приоритетной задачей органов местного самоуправления городского поселения Игрим, решение которой возможно только путем формирования целенаправленной и комплексной инвестиционной политики. </w:t>
      </w:r>
    </w:p>
    <w:p w:rsidR="009A143E" w:rsidRPr="00A5188B" w:rsidRDefault="00223E4B" w:rsidP="00A5188B">
      <w:pPr>
        <w:pStyle w:val="a4"/>
        <w:jc w:val="both"/>
        <w:rPr>
          <w:rFonts w:ascii="Times New Roman" w:eastAsia="Calibri" w:hAnsi="Times New Roman" w:cs="Times New Roman"/>
          <w:sz w:val="28"/>
          <w:szCs w:val="28"/>
        </w:rPr>
      </w:pPr>
      <w:r w:rsidRPr="00A5188B">
        <w:rPr>
          <w:rFonts w:ascii="Times New Roman" w:hAnsi="Times New Roman" w:cs="Times New Roman"/>
          <w:sz w:val="28"/>
          <w:szCs w:val="28"/>
        </w:rPr>
        <w:t xml:space="preserve">  </w:t>
      </w:r>
      <w:r w:rsidR="00B8165F" w:rsidRPr="00A5188B">
        <w:rPr>
          <w:rFonts w:ascii="Times New Roman" w:hAnsi="Times New Roman" w:cs="Times New Roman"/>
          <w:sz w:val="28"/>
          <w:szCs w:val="28"/>
        </w:rPr>
        <w:t xml:space="preserve">Объем инвестиций в основной капитал за счет </w:t>
      </w:r>
      <w:r w:rsidR="003A5402" w:rsidRPr="00A5188B">
        <w:rPr>
          <w:rFonts w:ascii="Times New Roman" w:hAnsi="Times New Roman" w:cs="Times New Roman"/>
          <w:sz w:val="28"/>
          <w:szCs w:val="28"/>
        </w:rPr>
        <w:t xml:space="preserve">всех </w:t>
      </w:r>
      <w:r w:rsidR="00B8165F" w:rsidRPr="00A5188B">
        <w:rPr>
          <w:rFonts w:ascii="Times New Roman" w:hAnsi="Times New Roman" w:cs="Times New Roman"/>
          <w:sz w:val="28"/>
          <w:szCs w:val="28"/>
        </w:rPr>
        <w:t>источников финансирования за 9 месяцев 20</w:t>
      </w:r>
      <w:r w:rsidR="001A41A7" w:rsidRPr="00A5188B">
        <w:rPr>
          <w:rFonts w:ascii="Times New Roman" w:hAnsi="Times New Roman" w:cs="Times New Roman"/>
          <w:sz w:val="28"/>
          <w:szCs w:val="28"/>
        </w:rPr>
        <w:t>2</w:t>
      </w:r>
      <w:r w:rsidR="00EC5FE5" w:rsidRPr="00A5188B">
        <w:rPr>
          <w:rFonts w:ascii="Times New Roman" w:hAnsi="Times New Roman" w:cs="Times New Roman"/>
          <w:sz w:val="28"/>
          <w:szCs w:val="28"/>
        </w:rPr>
        <w:t>2</w:t>
      </w:r>
      <w:r w:rsidR="00B8165F" w:rsidRPr="00A5188B">
        <w:rPr>
          <w:rFonts w:ascii="Times New Roman" w:hAnsi="Times New Roman" w:cs="Times New Roman"/>
          <w:sz w:val="28"/>
          <w:szCs w:val="28"/>
        </w:rPr>
        <w:t xml:space="preserve"> года составил </w:t>
      </w:r>
      <w:r w:rsidR="003A5402" w:rsidRPr="00A5188B">
        <w:rPr>
          <w:rFonts w:ascii="Times New Roman" w:hAnsi="Times New Roman" w:cs="Times New Roman"/>
          <w:sz w:val="28"/>
          <w:szCs w:val="28"/>
        </w:rPr>
        <w:t>17</w:t>
      </w:r>
      <w:r w:rsidR="00BD64DD" w:rsidRPr="00A5188B">
        <w:rPr>
          <w:rFonts w:ascii="Times New Roman" w:hAnsi="Times New Roman" w:cs="Times New Roman"/>
          <w:sz w:val="28"/>
          <w:szCs w:val="28"/>
        </w:rPr>
        <w:t>5</w:t>
      </w:r>
      <w:r w:rsidR="003A5402" w:rsidRPr="00A5188B">
        <w:rPr>
          <w:rFonts w:ascii="Times New Roman" w:hAnsi="Times New Roman" w:cs="Times New Roman"/>
          <w:sz w:val="28"/>
          <w:szCs w:val="28"/>
        </w:rPr>
        <w:t>,</w:t>
      </w:r>
      <w:r w:rsidR="00BD64DD" w:rsidRPr="00A5188B">
        <w:rPr>
          <w:rFonts w:ascii="Times New Roman" w:hAnsi="Times New Roman" w:cs="Times New Roman"/>
          <w:sz w:val="28"/>
          <w:szCs w:val="28"/>
        </w:rPr>
        <w:t>035</w:t>
      </w:r>
      <w:r w:rsidR="003A5402" w:rsidRPr="00A5188B">
        <w:rPr>
          <w:rFonts w:ascii="Times New Roman" w:hAnsi="Times New Roman" w:cs="Times New Roman"/>
          <w:sz w:val="28"/>
          <w:szCs w:val="28"/>
        </w:rPr>
        <w:t xml:space="preserve"> </w:t>
      </w:r>
      <w:r w:rsidR="007C10BA">
        <w:rPr>
          <w:rFonts w:ascii="Times New Roman" w:hAnsi="Times New Roman" w:cs="Times New Roman"/>
          <w:sz w:val="28"/>
          <w:szCs w:val="28"/>
        </w:rPr>
        <w:t>млн. рублей</w:t>
      </w:r>
      <w:r w:rsidR="009F26AF" w:rsidRPr="00A5188B">
        <w:rPr>
          <w:rFonts w:ascii="Times New Roman" w:hAnsi="Times New Roman" w:cs="Times New Roman"/>
          <w:sz w:val="28"/>
          <w:szCs w:val="28"/>
        </w:rPr>
        <w:t>.</w:t>
      </w:r>
    </w:p>
    <w:p w:rsidR="009A143E" w:rsidRPr="00A5188B" w:rsidRDefault="009A143E" w:rsidP="00A5188B">
      <w:pPr>
        <w:pStyle w:val="a4"/>
        <w:jc w:val="both"/>
        <w:rPr>
          <w:rFonts w:ascii="Times New Roman" w:eastAsia="Calibri" w:hAnsi="Times New Roman" w:cs="Times New Roman"/>
          <w:sz w:val="28"/>
          <w:szCs w:val="28"/>
        </w:rPr>
      </w:pPr>
      <w:r w:rsidRPr="00A5188B">
        <w:rPr>
          <w:rFonts w:ascii="Times New Roman" w:eastAsia="Calibri" w:hAnsi="Times New Roman" w:cs="Times New Roman"/>
          <w:sz w:val="28"/>
          <w:szCs w:val="28"/>
        </w:rPr>
        <w:t>В сфере агропромышленного комплекса в инвестиционной фазе находятся проекты:</w:t>
      </w:r>
    </w:p>
    <w:p w:rsidR="009A143E" w:rsidRPr="00A5188B" w:rsidRDefault="009A143E" w:rsidP="00A5188B">
      <w:pPr>
        <w:pStyle w:val="a4"/>
        <w:jc w:val="both"/>
        <w:rPr>
          <w:rFonts w:ascii="Times New Roman" w:eastAsia="Calibri" w:hAnsi="Times New Roman" w:cs="Times New Roman"/>
          <w:sz w:val="28"/>
          <w:szCs w:val="28"/>
        </w:rPr>
      </w:pPr>
      <w:r w:rsidRPr="00A5188B">
        <w:rPr>
          <w:rFonts w:ascii="Times New Roman" w:eastAsia="Calibri" w:hAnsi="Times New Roman" w:cs="Times New Roman"/>
          <w:sz w:val="28"/>
          <w:szCs w:val="28"/>
        </w:rPr>
        <w:t xml:space="preserve">- КФХ глава Н.Н. Шахова – «Строительство комплекса по разведению крупного рогатого скота», для производства продукции </w:t>
      </w:r>
      <w:proofErr w:type="gramStart"/>
      <w:r w:rsidRPr="00A5188B">
        <w:rPr>
          <w:rFonts w:ascii="Times New Roman" w:eastAsia="Calibri" w:hAnsi="Times New Roman" w:cs="Times New Roman"/>
          <w:sz w:val="28"/>
          <w:szCs w:val="28"/>
        </w:rPr>
        <w:t>мясо-молочного</w:t>
      </w:r>
      <w:proofErr w:type="gramEnd"/>
      <w:r w:rsidRPr="00A5188B">
        <w:rPr>
          <w:rFonts w:ascii="Times New Roman" w:eastAsia="Calibri" w:hAnsi="Times New Roman" w:cs="Times New Roman"/>
          <w:sz w:val="28"/>
          <w:szCs w:val="28"/>
        </w:rPr>
        <w:t xml:space="preserve"> скотоводства в пгт. Игрим. Объем инвестиций </w:t>
      </w:r>
      <w:r w:rsidR="00095DBD" w:rsidRPr="00A5188B">
        <w:rPr>
          <w:rFonts w:ascii="Times New Roman" w:eastAsia="Calibri" w:hAnsi="Times New Roman" w:cs="Times New Roman"/>
          <w:sz w:val="28"/>
          <w:szCs w:val="28"/>
        </w:rPr>
        <w:t>–</w:t>
      </w:r>
      <w:r w:rsidRPr="00A5188B">
        <w:rPr>
          <w:rFonts w:ascii="Times New Roman" w:eastAsia="Calibri" w:hAnsi="Times New Roman" w:cs="Times New Roman"/>
          <w:sz w:val="28"/>
          <w:szCs w:val="28"/>
        </w:rPr>
        <w:t xml:space="preserve"> </w:t>
      </w:r>
      <w:r w:rsidR="00095DBD" w:rsidRPr="00A5188B">
        <w:rPr>
          <w:rFonts w:ascii="Times New Roman" w:eastAsia="Calibri" w:hAnsi="Times New Roman" w:cs="Times New Roman"/>
          <w:sz w:val="28"/>
          <w:szCs w:val="28"/>
        </w:rPr>
        <w:t>27,0</w:t>
      </w:r>
      <w:r w:rsidRPr="00A5188B">
        <w:rPr>
          <w:rFonts w:ascii="Times New Roman" w:eastAsia="Calibri" w:hAnsi="Times New Roman" w:cs="Times New Roman"/>
          <w:sz w:val="28"/>
          <w:szCs w:val="28"/>
        </w:rPr>
        <w:t xml:space="preserve"> млн. рублей. На текущий момент поголовье КРС состав</w:t>
      </w:r>
      <w:r w:rsidR="00095DBD" w:rsidRPr="00A5188B">
        <w:rPr>
          <w:rFonts w:ascii="Times New Roman" w:eastAsia="Calibri" w:hAnsi="Times New Roman" w:cs="Times New Roman"/>
          <w:sz w:val="28"/>
          <w:szCs w:val="28"/>
        </w:rPr>
        <w:t>ляет 23</w:t>
      </w:r>
      <w:r w:rsidR="001861F9" w:rsidRPr="00A5188B">
        <w:rPr>
          <w:rFonts w:ascii="Times New Roman" w:eastAsia="Calibri" w:hAnsi="Times New Roman" w:cs="Times New Roman"/>
          <w:sz w:val="28"/>
          <w:szCs w:val="28"/>
        </w:rPr>
        <w:t xml:space="preserve"> </w:t>
      </w:r>
      <w:proofErr w:type="spellStart"/>
      <w:r w:rsidR="00095DBD" w:rsidRPr="00A5188B">
        <w:rPr>
          <w:rFonts w:ascii="Times New Roman" w:eastAsia="Calibri" w:hAnsi="Times New Roman" w:cs="Times New Roman"/>
          <w:sz w:val="28"/>
          <w:szCs w:val="28"/>
        </w:rPr>
        <w:t>ед</w:t>
      </w:r>
      <w:proofErr w:type="spellEnd"/>
      <w:r w:rsidRPr="00A5188B">
        <w:rPr>
          <w:rFonts w:ascii="Times New Roman" w:eastAsia="Calibri" w:hAnsi="Times New Roman" w:cs="Times New Roman"/>
          <w:sz w:val="28"/>
          <w:szCs w:val="28"/>
        </w:rPr>
        <w:t xml:space="preserve">, объем производства молока </w:t>
      </w:r>
      <w:r w:rsidR="00095DBD" w:rsidRPr="00A5188B">
        <w:rPr>
          <w:rFonts w:ascii="Times New Roman" w:eastAsia="Calibri" w:hAnsi="Times New Roman" w:cs="Times New Roman"/>
          <w:sz w:val="28"/>
          <w:szCs w:val="28"/>
        </w:rPr>
        <w:t>48.84</w:t>
      </w:r>
      <w:r w:rsidRPr="00A5188B">
        <w:rPr>
          <w:rFonts w:ascii="Times New Roman" w:eastAsia="Calibri" w:hAnsi="Times New Roman" w:cs="Times New Roman"/>
          <w:sz w:val="28"/>
          <w:szCs w:val="28"/>
        </w:rPr>
        <w:t xml:space="preserve"> тонны. К созданию планируется 4 рабочих места;</w:t>
      </w:r>
    </w:p>
    <w:p w:rsidR="00A13100" w:rsidRPr="00A5188B" w:rsidRDefault="00223E4B" w:rsidP="00A5188B">
      <w:pPr>
        <w:pStyle w:val="a4"/>
        <w:jc w:val="both"/>
        <w:rPr>
          <w:rFonts w:ascii="Times New Roman" w:eastAsia="Calibri" w:hAnsi="Times New Roman" w:cs="Times New Roman"/>
          <w:sz w:val="28"/>
          <w:szCs w:val="28"/>
        </w:rPr>
      </w:pPr>
      <w:r w:rsidRPr="00A5188B">
        <w:rPr>
          <w:rFonts w:ascii="Times New Roman" w:eastAsia="Calibri" w:hAnsi="Times New Roman" w:cs="Times New Roman"/>
          <w:sz w:val="28"/>
          <w:szCs w:val="28"/>
        </w:rPr>
        <w:t xml:space="preserve">        </w:t>
      </w:r>
      <w:r w:rsidR="00A13100" w:rsidRPr="00A5188B">
        <w:rPr>
          <w:rFonts w:ascii="Times New Roman" w:eastAsia="Calibri" w:hAnsi="Times New Roman" w:cs="Times New Roman"/>
          <w:sz w:val="28"/>
          <w:szCs w:val="28"/>
        </w:rPr>
        <w:t>В сфере индивидуального жилищного строительства в 2022 году – 78,7 млн.руб</w:t>
      </w:r>
    </w:p>
    <w:p w:rsidR="00095DBD" w:rsidRPr="00A5188B" w:rsidRDefault="00095DBD" w:rsidP="00A5188B">
      <w:pPr>
        <w:pStyle w:val="a4"/>
        <w:jc w:val="both"/>
        <w:rPr>
          <w:rFonts w:ascii="Times New Roman" w:hAnsi="Times New Roman" w:cs="Times New Roman"/>
          <w:sz w:val="28"/>
          <w:szCs w:val="28"/>
        </w:rPr>
      </w:pPr>
      <w:r w:rsidRPr="00A5188B">
        <w:rPr>
          <w:rFonts w:ascii="Times New Roman" w:hAnsi="Times New Roman" w:cs="Times New Roman"/>
          <w:sz w:val="28"/>
          <w:szCs w:val="28"/>
        </w:rPr>
        <w:t>В отчетном периоде 2022 года в рамках реализации мероприятий муниципальных программ:</w:t>
      </w:r>
    </w:p>
    <w:p w:rsidR="00095DBD" w:rsidRPr="00A5188B" w:rsidRDefault="00095DBD" w:rsidP="00A5188B">
      <w:pPr>
        <w:pStyle w:val="a4"/>
        <w:numPr>
          <w:ilvl w:val="0"/>
          <w:numId w:val="7"/>
        </w:numPr>
        <w:ind w:left="0" w:firstLine="360"/>
        <w:jc w:val="both"/>
        <w:rPr>
          <w:rFonts w:ascii="Times New Roman" w:hAnsi="Times New Roman" w:cs="Times New Roman"/>
          <w:sz w:val="28"/>
          <w:szCs w:val="28"/>
        </w:rPr>
      </w:pPr>
      <w:r w:rsidRPr="00A5188B">
        <w:rPr>
          <w:rFonts w:ascii="Times New Roman" w:hAnsi="Times New Roman" w:cs="Times New Roman"/>
          <w:sz w:val="28"/>
          <w:szCs w:val="28"/>
        </w:rPr>
        <w:t xml:space="preserve">«Формирование современной городской среды в городском поселении Игрим», объем финансирования с учетом корректировки составил </w:t>
      </w:r>
      <w:r w:rsidR="00BD64DD" w:rsidRPr="00A5188B">
        <w:rPr>
          <w:rFonts w:ascii="Times New Roman" w:hAnsi="Times New Roman" w:cs="Times New Roman"/>
          <w:sz w:val="28"/>
          <w:szCs w:val="28"/>
        </w:rPr>
        <w:t>19 091,5</w:t>
      </w:r>
      <w:r w:rsidRPr="00A5188B">
        <w:rPr>
          <w:rFonts w:ascii="Times New Roman" w:hAnsi="Times New Roman" w:cs="Times New Roman"/>
          <w:sz w:val="28"/>
          <w:szCs w:val="28"/>
        </w:rPr>
        <w:t xml:space="preserve"> тыс. рублей, освоено 100,00%. Выполнено благоустройство парка «Сказочный бор» по улицам Кооперативная, ул. Советская (2 этап, завершение работ – 2023 год) и выставочной площадки ул. Транспортная, д. </w:t>
      </w:r>
      <w:r w:rsidRPr="00A5188B">
        <w:rPr>
          <w:rFonts w:ascii="Times New Roman" w:hAnsi="Times New Roman" w:cs="Times New Roman"/>
          <w:sz w:val="28"/>
          <w:szCs w:val="28"/>
        </w:rPr>
        <w:lastRenderedPageBreak/>
        <w:t>34 – 37.</w:t>
      </w:r>
    </w:p>
    <w:p w:rsidR="00095DBD" w:rsidRPr="00A5188B" w:rsidRDefault="00095DBD" w:rsidP="00A5188B">
      <w:pPr>
        <w:pStyle w:val="a4"/>
        <w:numPr>
          <w:ilvl w:val="0"/>
          <w:numId w:val="7"/>
        </w:numPr>
        <w:ind w:left="0" w:firstLine="360"/>
        <w:jc w:val="both"/>
        <w:rPr>
          <w:rFonts w:ascii="Times New Roman" w:hAnsi="Times New Roman" w:cs="Times New Roman"/>
          <w:sz w:val="28"/>
          <w:szCs w:val="28"/>
        </w:rPr>
      </w:pPr>
      <w:r w:rsidRPr="00A5188B">
        <w:rPr>
          <w:rFonts w:ascii="Times New Roman" w:hAnsi="Times New Roman" w:cs="Times New Roman"/>
          <w:sz w:val="28"/>
          <w:szCs w:val="28"/>
        </w:rPr>
        <w:t xml:space="preserve">«Строительство </w:t>
      </w:r>
      <w:proofErr w:type="spellStart"/>
      <w:r w:rsidRPr="00A5188B">
        <w:rPr>
          <w:rFonts w:ascii="Times New Roman" w:hAnsi="Times New Roman" w:cs="Times New Roman"/>
          <w:sz w:val="28"/>
          <w:szCs w:val="28"/>
        </w:rPr>
        <w:t>блочно</w:t>
      </w:r>
      <w:proofErr w:type="spellEnd"/>
      <w:r w:rsidRPr="00A5188B">
        <w:rPr>
          <w:rFonts w:ascii="Times New Roman" w:hAnsi="Times New Roman" w:cs="Times New Roman"/>
          <w:sz w:val="28"/>
          <w:szCs w:val="28"/>
        </w:rPr>
        <w:t xml:space="preserve">-модульной котельной тепловой мощностью 18 МВт с заменого участка тепловой сети в </w:t>
      </w:r>
      <w:proofErr w:type="spellStart"/>
      <w:r w:rsidRPr="00A5188B">
        <w:rPr>
          <w:rFonts w:ascii="Times New Roman" w:hAnsi="Times New Roman" w:cs="Times New Roman"/>
          <w:sz w:val="28"/>
          <w:szCs w:val="28"/>
        </w:rPr>
        <w:t>пгт</w:t>
      </w:r>
      <w:proofErr w:type="spellEnd"/>
      <w:r w:rsidRPr="00A5188B">
        <w:rPr>
          <w:rFonts w:ascii="Times New Roman" w:hAnsi="Times New Roman" w:cs="Times New Roman"/>
          <w:sz w:val="28"/>
          <w:szCs w:val="28"/>
        </w:rPr>
        <w:t xml:space="preserve">. Игрим». </w:t>
      </w:r>
      <w:r w:rsidRPr="00A5188B">
        <w:rPr>
          <w:rFonts w:ascii="Times New Roman" w:hAnsi="Times New Roman" w:cs="Times New Roman"/>
          <w:color w:val="000000"/>
          <w:sz w:val="28"/>
          <w:szCs w:val="28"/>
        </w:rPr>
        <w:t>Заключен муниципальный контракт</w:t>
      </w:r>
      <w:r w:rsidRPr="00A5188B">
        <w:rPr>
          <w:rFonts w:ascii="Times New Roman" w:hAnsi="Times New Roman" w:cs="Times New Roman"/>
          <w:sz w:val="28"/>
          <w:szCs w:val="28"/>
        </w:rPr>
        <w:t xml:space="preserve"> на сумму 162 078,0 </w:t>
      </w:r>
      <w:proofErr w:type="spellStart"/>
      <w:r w:rsidRPr="00A5188B">
        <w:rPr>
          <w:rFonts w:ascii="Times New Roman" w:hAnsi="Times New Roman" w:cs="Times New Roman"/>
          <w:sz w:val="28"/>
          <w:szCs w:val="28"/>
        </w:rPr>
        <w:t>тыс.рублей</w:t>
      </w:r>
      <w:proofErr w:type="spellEnd"/>
      <w:r w:rsidR="003A5402" w:rsidRPr="00A5188B">
        <w:rPr>
          <w:rFonts w:ascii="Times New Roman" w:hAnsi="Times New Roman" w:cs="Times New Roman"/>
          <w:sz w:val="28"/>
          <w:szCs w:val="28"/>
        </w:rPr>
        <w:t>.</w:t>
      </w:r>
      <w:r w:rsidRPr="00A5188B">
        <w:rPr>
          <w:rFonts w:ascii="Times New Roman" w:hAnsi="Times New Roman" w:cs="Times New Roman"/>
          <w:sz w:val="28"/>
          <w:szCs w:val="28"/>
        </w:rPr>
        <w:t xml:space="preserve"> </w:t>
      </w:r>
      <w:r w:rsidRPr="00A5188B">
        <w:rPr>
          <w:rFonts w:ascii="Times New Roman" w:hAnsi="Times New Roman" w:cs="Times New Roman"/>
          <w:sz w:val="28"/>
          <w:szCs w:val="28"/>
          <w:shd w:val="clear" w:color="auto" w:fill="FFFFFF"/>
        </w:rPr>
        <w:t xml:space="preserve">Процент готовности – 31,00%. </w:t>
      </w:r>
      <w:r w:rsidRPr="00A5188B">
        <w:rPr>
          <w:rFonts w:ascii="Times New Roman" w:hAnsi="Times New Roman" w:cs="Times New Roman"/>
          <w:sz w:val="28"/>
          <w:szCs w:val="28"/>
        </w:rPr>
        <w:t>Срок проведения работ 2022 - 2023 годы.</w:t>
      </w:r>
    </w:p>
    <w:p w:rsidR="009A143E" w:rsidRPr="00A5188B" w:rsidRDefault="009A143E" w:rsidP="00A5188B">
      <w:pPr>
        <w:pStyle w:val="a4"/>
        <w:jc w:val="both"/>
        <w:rPr>
          <w:rFonts w:ascii="Times New Roman" w:hAnsi="Times New Roman" w:cs="Times New Roman"/>
          <w:sz w:val="28"/>
          <w:szCs w:val="28"/>
          <w:highlight w:val="yellow"/>
        </w:rPr>
      </w:pPr>
    </w:p>
    <w:p w:rsidR="00B8165F" w:rsidRPr="00BC0530" w:rsidRDefault="00B8165F" w:rsidP="00BC0530">
      <w:pPr>
        <w:tabs>
          <w:tab w:val="left" w:pos="540"/>
        </w:tabs>
        <w:suppressAutoHyphens/>
        <w:ind w:firstLine="709"/>
        <w:jc w:val="center"/>
        <w:rPr>
          <w:rFonts w:ascii="Times New Roman" w:hAnsi="Times New Roman" w:cs="Times New Roman"/>
          <w:b/>
          <w:bCs/>
          <w:sz w:val="28"/>
          <w:szCs w:val="28"/>
        </w:rPr>
      </w:pPr>
      <w:r w:rsidRPr="00BC0530">
        <w:rPr>
          <w:rFonts w:ascii="Times New Roman" w:hAnsi="Times New Roman" w:cs="Times New Roman"/>
          <w:b/>
          <w:bCs/>
          <w:sz w:val="28"/>
          <w:szCs w:val="28"/>
        </w:rPr>
        <w:t>Строительство</w:t>
      </w:r>
    </w:p>
    <w:p w:rsidR="00436712" w:rsidRPr="007C10BA" w:rsidRDefault="00C9294C" w:rsidP="007C10BA">
      <w:pPr>
        <w:pStyle w:val="a4"/>
        <w:jc w:val="both"/>
        <w:rPr>
          <w:rFonts w:ascii="Times New Roman" w:hAnsi="Times New Roman" w:cs="Times New Roman"/>
          <w:bCs/>
          <w:sz w:val="28"/>
          <w:szCs w:val="28"/>
        </w:rPr>
      </w:pPr>
      <w:r w:rsidRPr="00BC0530">
        <w:t xml:space="preserve">      </w:t>
      </w:r>
      <w:r w:rsidR="00436712" w:rsidRPr="007C10BA">
        <w:rPr>
          <w:rFonts w:ascii="Times New Roman" w:hAnsi="Times New Roman" w:cs="Times New Roman"/>
          <w:sz w:val="28"/>
          <w:szCs w:val="28"/>
        </w:rPr>
        <w:t>В соответствии с планом капитальных вложений</w:t>
      </w:r>
      <w:r w:rsidR="00846BFB" w:rsidRPr="007C10BA">
        <w:rPr>
          <w:rFonts w:ascii="Times New Roman" w:hAnsi="Times New Roman" w:cs="Times New Roman"/>
          <w:sz w:val="28"/>
          <w:szCs w:val="28"/>
        </w:rPr>
        <w:t xml:space="preserve"> по состоянию на </w:t>
      </w:r>
      <w:r w:rsidR="00C345AC" w:rsidRPr="007C10BA">
        <w:rPr>
          <w:rFonts w:ascii="Times New Roman" w:hAnsi="Times New Roman" w:cs="Times New Roman"/>
          <w:sz w:val="28"/>
          <w:szCs w:val="28"/>
        </w:rPr>
        <w:t>01.11.202</w:t>
      </w:r>
      <w:r w:rsidR="00223E4B" w:rsidRPr="007C10BA">
        <w:rPr>
          <w:rFonts w:ascii="Times New Roman" w:hAnsi="Times New Roman" w:cs="Times New Roman"/>
          <w:sz w:val="28"/>
          <w:szCs w:val="28"/>
        </w:rPr>
        <w:t>2</w:t>
      </w:r>
      <w:r w:rsidR="00436712" w:rsidRPr="007C10BA">
        <w:rPr>
          <w:rFonts w:ascii="Times New Roman" w:hAnsi="Times New Roman" w:cs="Times New Roman"/>
          <w:sz w:val="28"/>
          <w:szCs w:val="28"/>
        </w:rPr>
        <w:t xml:space="preserve"> года за счет </w:t>
      </w:r>
      <w:r w:rsidR="00BD64DD" w:rsidRPr="007C10BA">
        <w:rPr>
          <w:rFonts w:ascii="Times New Roman" w:hAnsi="Times New Roman" w:cs="Times New Roman"/>
          <w:sz w:val="28"/>
          <w:szCs w:val="28"/>
        </w:rPr>
        <w:t xml:space="preserve">федерального, </w:t>
      </w:r>
      <w:r w:rsidR="00436712" w:rsidRPr="007C10BA">
        <w:rPr>
          <w:rFonts w:ascii="Times New Roman" w:hAnsi="Times New Roman" w:cs="Times New Roman"/>
          <w:sz w:val="28"/>
          <w:szCs w:val="28"/>
        </w:rPr>
        <w:t xml:space="preserve">окружного и местного бюджетов выделено средств на строительство и ремонтные работы, в сумме </w:t>
      </w:r>
      <w:r w:rsidR="00D666C3" w:rsidRPr="007C10BA">
        <w:rPr>
          <w:rFonts w:ascii="Times New Roman" w:hAnsi="Times New Roman" w:cs="Times New Roman"/>
          <w:sz w:val="28"/>
          <w:szCs w:val="28"/>
        </w:rPr>
        <w:t>69 635,68</w:t>
      </w:r>
      <w:r w:rsidR="00436712" w:rsidRPr="007C10BA">
        <w:rPr>
          <w:rFonts w:ascii="Times New Roman" w:hAnsi="Times New Roman" w:cs="Times New Roman"/>
          <w:sz w:val="28"/>
          <w:szCs w:val="28"/>
        </w:rPr>
        <w:t xml:space="preserve"> тыс. рублей, в том числе: </w:t>
      </w:r>
      <w:r w:rsidR="00850DC7" w:rsidRPr="007C10BA">
        <w:rPr>
          <w:rFonts w:ascii="Times New Roman" w:hAnsi="Times New Roman" w:cs="Times New Roman"/>
          <w:sz w:val="28"/>
          <w:szCs w:val="28"/>
        </w:rPr>
        <w:t>6701,1</w:t>
      </w:r>
      <w:r w:rsidR="00436712" w:rsidRPr="007C10BA">
        <w:rPr>
          <w:rFonts w:ascii="Times New Roman" w:hAnsi="Times New Roman" w:cs="Times New Roman"/>
          <w:sz w:val="28"/>
          <w:szCs w:val="28"/>
        </w:rPr>
        <w:t xml:space="preserve"> тыс. рублей</w:t>
      </w:r>
      <w:r w:rsidR="00850DC7" w:rsidRPr="007C10BA">
        <w:rPr>
          <w:rFonts w:ascii="Times New Roman" w:hAnsi="Times New Roman" w:cs="Times New Roman"/>
          <w:sz w:val="28"/>
          <w:szCs w:val="28"/>
        </w:rPr>
        <w:t xml:space="preserve"> федеральный</w:t>
      </w:r>
      <w:r w:rsidR="00436712" w:rsidRPr="007C10BA">
        <w:rPr>
          <w:rFonts w:ascii="Times New Roman" w:hAnsi="Times New Roman" w:cs="Times New Roman"/>
          <w:sz w:val="28"/>
          <w:szCs w:val="28"/>
        </w:rPr>
        <w:t xml:space="preserve"> бюджет</w:t>
      </w:r>
      <w:r w:rsidR="00850DC7" w:rsidRPr="007C10BA">
        <w:rPr>
          <w:rFonts w:ascii="Times New Roman" w:hAnsi="Times New Roman" w:cs="Times New Roman"/>
          <w:sz w:val="28"/>
          <w:szCs w:val="28"/>
        </w:rPr>
        <w:t xml:space="preserve">, 60725,38 </w:t>
      </w:r>
      <w:proofErr w:type="spellStart"/>
      <w:r w:rsidR="00850DC7" w:rsidRPr="007C10BA">
        <w:rPr>
          <w:rFonts w:ascii="Times New Roman" w:hAnsi="Times New Roman" w:cs="Times New Roman"/>
          <w:sz w:val="28"/>
          <w:szCs w:val="28"/>
        </w:rPr>
        <w:t>тыс.рублей</w:t>
      </w:r>
      <w:proofErr w:type="spellEnd"/>
      <w:r w:rsidR="00850DC7" w:rsidRPr="007C10BA">
        <w:rPr>
          <w:rFonts w:ascii="Times New Roman" w:hAnsi="Times New Roman" w:cs="Times New Roman"/>
          <w:sz w:val="28"/>
          <w:szCs w:val="28"/>
        </w:rPr>
        <w:t xml:space="preserve"> бюджет</w:t>
      </w:r>
      <w:r w:rsidR="00436712" w:rsidRPr="007C10BA">
        <w:rPr>
          <w:rFonts w:ascii="Times New Roman" w:hAnsi="Times New Roman" w:cs="Times New Roman"/>
          <w:sz w:val="28"/>
          <w:szCs w:val="28"/>
        </w:rPr>
        <w:t xml:space="preserve"> Ханты-Мансийского автономного округа – Югры и </w:t>
      </w:r>
      <w:r w:rsidR="00C345AC" w:rsidRPr="007C10BA">
        <w:rPr>
          <w:rFonts w:ascii="Times New Roman" w:hAnsi="Times New Roman" w:cs="Times New Roman"/>
          <w:sz w:val="28"/>
          <w:szCs w:val="28"/>
        </w:rPr>
        <w:t>1</w:t>
      </w:r>
      <w:r w:rsidR="00850DC7" w:rsidRPr="007C10BA">
        <w:rPr>
          <w:rFonts w:ascii="Times New Roman" w:hAnsi="Times New Roman" w:cs="Times New Roman"/>
          <w:sz w:val="28"/>
          <w:szCs w:val="28"/>
        </w:rPr>
        <w:t> 909,1</w:t>
      </w:r>
      <w:r w:rsidR="00436712" w:rsidRPr="007C10BA">
        <w:rPr>
          <w:rFonts w:ascii="Times New Roman" w:hAnsi="Times New Roman" w:cs="Times New Roman"/>
          <w:sz w:val="28"/>
          <w:szCs w:val="28"/>
        </w:rPr>
        <w:t xml:space="preserve"> тыс. рублей бюджет муниципального образования (с учетом корректировки). Данные средства направлены на:</w:t>
      </w:r>
    </w:p>
    <w:p w:rsidR="00BD64DD" w:rsidRPr="007C10BA" w:rsidRDefault="00301FEE" w:rsidP="007C10BA">
      <w:pPr>
        <w:pStyle w:val="a4"/>
        <w:jc w:val="both"/>
        <w:rPr>
          <w:rFonts w:ascii="Times New Roman" w:hAnsi="Times New Roman" w:cs="Times New Roman"/>
          <w:sz w:val="28"/>
          <w:szCs w:val="28"/>
        </w:rPr>
      </w:pPr>
      <w:r w:rsidRPr="007C10BA">
        <w:rPr>
          <w:rFonts w:ascii="Times New Roman" w:hAnsi="Times New Roman" w:cs="Times New Roman"/>
          <w:sz w:val="28"/>
          <w:szCs w:val="28"/>
        </w:rPr>
        <w:t xml:space="preserve">    </w:t>
      </w:r>
      <w:r w:rsidR="000B63A6" w:rsidRPr="007C10BA">
        <w:rPr>
          <w:rFonts w:ascii="Times New Roman" w:hAnsi="Times New Roman" w:cs="Times New Roman"/>
          <w:sz w:val="28"/>
          <w:szCs w:val="28"/>
        </w:rPr>
        <w:t xml:space="preserve">- </w:t>
      </w:r>
      <w:r w:rsidR="00BD64DD" w:rsidRPr="007C10BA">
        <w:rPr>
          <w:rFonts w:ascii="Times New Roman" w:hAnsi="Times New Roman" w:cs="Times New Roman"/>
          <w:sz w:val="28"/>
          <w:szCs w:val="28"/>
        </w:rPr>
        <w:t>благоустройство парка «Сказочный бор» по улицам Кооперативная, ул. Советская (2 этап, завершение работ – 2023 год) и выставочной площадки ул. Транспортная, д. 34 – 37.</w:t>
      </w:r>
    </w:p>
    <w:p w:rsidR="00BD64DD" w:rsidRPr="007C10BA" w:rsidRDefault="00BD64DD" w:rsidP="007C10BA">
      <w:pPr>
        <w:pStyle w:val="a4"/>
        <w:jc w:val="both"/>
        <w:rPr>
          <w:rFonts w:ascii="Times New Roman" w:hAnsi="Times New Roman" w:cs="Times New Roman"/>
          <w:sz w:val="28"/>
          <w:szCs w:val="28"/>
        </w:rPr>
      </w:pPr>
      <w:r w:rsidRPr="007C10BA">
        <w:rPr>
          <w:rFonts w:ascii="Times New Roman" w:hAnsi="Times New Roman" w:cs="Times New Roman"/>
          <w:sz w:val="28"/>
          <w:szCs w:val="28"/>
        </w:rPr>
        <w:t xml:space="preserve">     - «Строительство </w:t>
      </w:r>
      <w:proofErr w:type="spellStart"/>
      <w:r w:rsidRPr="007C10BA">
        <w:rPr>
          <w:rFonts w:ascii="Times New Roman" w:hAnsi="Times New Roman" w:cs="Times New Roman"/>
          <w:sz w:val="28"/>
          <w:szCs w:val="28"/>
        </w:rPr>
        <w:t>блочно</w:t>
      </w:r>
      <w:proofErr w:type="spellEnd"/>
      <w:r w:rsidRPr="007C10BA">
        <w:rPr>
          <w:rFonts w:ascii="Times New Roman" w:hAnsi="Times New Roman" w:cs="Times New Roman"/>
          <w:sz w:val="28"/>
          <w:szCs w:val="28"/>
        </w:rPr>
        <w:t xml:space="preserve">-модульной котельной тепловой мощностью 18 МВт </w:t>
      </w:r>
      <w:r w:rsidR="00D666C3" w:rsidRPr="007C10BA">
        <w:rPr>
          <w:rFonts w:ascii="Times New Roman" w:hAnsi="Times New Roman" w:cs="Times New Roman"/>
          <w:sz w:val="28"/>
          <w:szCs w:val="28"/>
        </w:rPr>
        <w:t>с заменого участка</w:t>
      </w:r>
      <w:r w:rsidRPr="007C10BA">
        <w:rPr>
          <w:rFonts w:ascii="Times New Roman" w:hAnsi="Times New Roman" w:cs="Times New Roman"/>
          <w:sz w:val="28"/>
          <w:szCs w:val="28"/>
        </w:rPr>
        <w:t xml:space="preserve"> тепловой сети в </w:t>
      </w:r>
      <w:proofErr w:type="spellStart"/>
      <w:r w:rsidRPr="007C10BA">
        <w:rPr>
          <w:rFonts w:ascii="Times New Roman" w:hAnsi="Times New Roman" w:cs="Times New Roman"/>
          <w:sz w:val="28"/>
          <w:szCs w:val="28"/>
        </w:rPr>
        <w:t>пгт</w:t>
      </w:r>
      <w:proofErr w:type="spellEnd"/>
      <w:r w:rsidRPr="007C10BA">
        <w:rPr>
          <w:rFonts w:ascii="Times New Roman" w:hAnsi="Times New Roman" w:cs="Times New Roman"/>
          <w:sz w:val="28"/>
          <w:szCs w:val="28"/>
        </w:rPr>
        <w:t xml:space="preserve">. Игрим». </w:t>
      </w:r>
      <w:r w:rsidRPr="007C10BA">
        <w:rPr>
          <w:rFonts w:ascii="Times New Roman" w:hAnsi="Times New Roman" w:cs="Times New Roman"/>
          <w:color w:val="000000"/>
          <w:sz w:val="28"/>
          <w:szCs w:val="28"/>
        </w:rPr>
        <w:t>Заключен муниципальный контракт</w:t>
      </w:r>
      <w:r w:rsidRPr="007C10BA">
        <w:rPr>
          <w:rFonts w:ascii="Times New Roman" w:hAnsi="Times New Roman" w:cs="Times New Roman"/>
          <w:sz w:val="28"/>
          <w:szCs w:val="28"/>
        </w:rPr>
        <w:t xml:space="preserve">. </w:t>
      </w:r>
      <w:r w:rsidRPr="007C10BA">
        <w:rPr>
          <w:rFonts w:ascii="Times New Roman" w:hAnsi="Times New Roman" w:cs="Times New Roman"/>
          <w:sz w:val="28"/>
          <w:szCs w:val="28"/>
          <w:shd w:val="clear" w:color="auto" w:fill="FFFFFF"/>
        </w:rPr>
        <w:t xml:space="preserve">Процент готовности – 31,00%. </w:t>
      </w:r>
      <w:r w:rsidRPr="007C10BA">
        <w:rPr>
          <w:rFonts w:ascii="Times New Roman" w:hAnsi="Times New Roman" w:cs="Times New Roman"/>
          <w:sz w:val="28"/>
          <w:szCs w:val="28"/>
        </w:rPr>
        <w:t>Срок проведения работ 2022 - 2023 годы.</w:t>
      </w:r>
    </w:p>
    <w:p w:rsidR="001861F9" w:rsidRPr="007C10BA" w:rsidRDefault="00D666C3" w:rsidP="007C10BA">
      <w:pPr>
        <w:pStyle w:val="a4"/>
        <w:jc w:val="both"/>
        <w:rPr>
          <w:rFonts w:ascii="Times New Roman" w:hAnsi="Times New Roman" w:cs="Times New Roman"/>
          <w:bCs/>
          <w:sz w:val="28"/>
          <w:szCs w:val="28"/>
        </w:rPr>
      </w:pPr>
      <w:r w:rsidRPr="007C10BA">
        <w:rPr>
          <w:rFonts w:ascii="Times New Roman" w:hAnsi="Times New Roman" w:cs="Times New Roman"/>
          <w:bCs/>
          <w:sz w:val="28"/>
          <w:szCs w:val="28"/>
        </w:rPr>
        <w:t xml:space="preserve">     По наказам избирателей приобретена детская игровая площадка для жильцов частных домов </w:t>
      </w:r>
      <w:proofErr w:type="spellStart"/>
      <w:r w:rsidRPr="007C10BA">
        <w:rPr>
          <w:rFonts w:ascii="Times New Roman" w:hAnsi="Times New Roman" w:cs="Times New Roman"/>
          <w:bCs/>
          <w:sz w:val="28"/>
          <w:szCs w:val="28"/>
        </w:rPr>
        <w:t>п.Игрим</w:t>
      </w:r>
      <w:proofErr w:type="spellEnd"/>
      <w:r w:rsidRPr="007C10BA">
        <w:rPr>
          <w:rFonts w:ascii="Times New Roman" w:hAnsi="Times New Roman" w:cs="Times New Roman"/>
          <w:bCs/>
          <w:sz w:val="28"/>
          <w:szCs w:val="28"/>
        </w:rPr>
        <w:t xml:space="preserve"> по </w:t>
      </w:r>
      <w:proofErr w:type="spellStart"/>
      <w:r w:rsidRPr="007C10BA">
        <w:rPr>
          <w:rFonts w:ascii="Times New Roman" w:hAnsi="Times New Roman" w:cs="Times New Roman"/>
          <w:bCs/>
          <w:sz w:val="28"/>
          <w:szCs w:val="28"/>
        </w:rPr>
        <w:t>ул.Рябиновая-Сосьвинская</w:t>
      </w:r>
      <w:proofErr w:type="spellEnd"/>
      <w:r w:rsidRPr="007C10BA">
        <w:rPr>
          <w:rFonts w:ascii="Times New Roman" w:hAnsi="Times New Roman" w:cs="Times New Roman"/>
          <w:bCs/>
          <w:sz w:val="28"/>
          <w:szCs w:val="28"/>
        </w:rPr>
        <w:t xml:space="preserve">, 9 на сумму 300 </w:t>
      </w:r>
      <w:proofErr w:type="spellStart"/>
      <w:r w:rsidRPr="007C10BA">
        <w:rPr>
          <w:rFonts w:ascii="Times New Roman" w:hAnsi="Times New Roman" w:cs="Times New Roman"/>
          <w:bCs/>
          <w:sz w:val="28"/>
          <w:szCs w:val="28"/>
        </w:rPr>
        <w:t>тыс.рублей</w:t>
      </w:r>
      <w:proofErr w:type="spellEnd"/>
      <w:r w:rsidRPr="007C10BA">
        <w:rPr>
          <w:rFonts w:ascii="Times New Roman" w:hAnsi="Times New Roman" w:cs="Times New Roman"/>
          <w:bCs/>
          <w:sz w:val="28"/>
          <w:szCs w:val="28"/>
        </w:rPr>
        <w:t>.</w:t>
      </w:r>
    </w:p>
    <w:p w:rsidR="008461E3" w:rsidRPr="00BC0530" w:rsidRDefault="000B63A6" w:rsidP="00BC0530">
      <w:pPr>
        <w:tabs>
          <w:tab w:val="left" w:pos="540"/>
        </w:tabs>
        <w:suppressAutoHyphens/>
        <w:ind w:firstLine="709"/>
        <w:jc w:val="center"/>
        <w:rPr>
          <w:rFonts w:ascii="Times New Roman" w:hAnsi="Times New Roman" w:cs="Times New Roman"/>
          <w:b/>
          <w:bCs/>
          <w:sz w:val="28"/>
          <w:szCs w:val="28"/>
        </w:rPr>
      </w:pPr>
      <w:r w:rsidRPr="00BC0530">
        <w:rPr>
          <w:sz w:val="28"/>
          <w:szCs w:val="28"/>
        </w:rPr>
        <w:t xml:space="preserve">  </w:t>
      </w:r>
      <w:r w:rsidR="00B8165F" w:rsidRPr="00BC0530">
        <w:rPr>
          <w:rFonts w:ascii="Times New Roman" w:hAnsi="Times New Roman" w:cs="Times New Roman"/>
          <w:b/>
          <w:bCs/>
          <w:sz w:val="28"/>
          <w:szCs w:val="28"/>
        </w:rPr>
        <w:t>Уровень жизни населения</w:t>
      </w:r>
    </w:p>
    <w:p w:rsidR="005109C0" w:rsidRPr="00A5188B" w:rsidRDefault="00F33063" w:rsidP="00A5188B">
      <w:pPr>
        <w:pStyle w:val="a4"/>
        <w:jc w:val="both"/>
        <w:rPr>
          <w:rFonts w:ascii="Times New Roman" w:hAnsi="Times New Roman" w:cs="Times New Roman"/>
          <w:sz w:val="28"/>
          <w:szCs w:val="28"/>
        </w:rPr>
      </w:pPr>
      <w:r>
        <w:t xml:space="preserve">      </w:t>
      </w:r>
      <w:r w:rsidR="005109C0" w:rsidRPr="00A5188B">
        <w:rPr>
          <w:rFonts w:ascii="Times New Roman" w:hAnsi="Times New Roman" w:cs="Times New Roman"/>
          <w:sz w:val="28"/>
          <w:szCs w:val="28"/>
        </w:rPr>
        <w:t>Повышение качества жизни населения является важнейшим критерием оценки эффективности социально-экономической политики и определяющим факт</w:t>
      </w:r>
      <w:r w:rsidR="001861F9" w:rsidRPr="00A5188B">
        <w:rPr>
          <w:rFonts w:ascii="Times New Roman" w:hAnsi="Times New Roman" w:cs="Times New Roman"/>
          <w:sz w:val="28"/>
          <w:szCs w:val="28"/>
        </w:rPr>
        <w:t>о</w:t>
      </w:r>
      <w:r w:rsidR="005109C0" w:rsidRPr="00A5188B">
        <w:rPr>
          <w:rFonts w:ascii="Times New Roman" w:hAnsi="Times New Roman" w:cs="Times New Roman"/>
          <w:sz w:val="28"/>
          <w:szCs w:val="28"/>
        </w:rPr>
        <w:t xml:space="preserve">ром в степени удовлетворения </w:t>
      </w:r>
      <w:r w:rsidR="00850DC7" w:rsidRPr="00A5188B">
        <w:rPr>
          <w:rFonts w:ascii="Times New Roman" w:hAnsi="Times New Roman" w:cs="Times New Roman"/>
          <w:sz w:val="28"/>
          <w:szCs w:val="28"/>
        </w:rPr>
        <w:t>материальных, социальных, культурных</w:t>
      </w:r>
      <w:r w:rsidR="005109C0" w:rsidRPr="00A5188B">
        <w:rPr>
          <w:rFonts w:ascii="Times New Roman" w:hAnsi="Times New Roman" w:cs="Times New Roman"/>
          <w:sz w:val="28"/>
          <w:szCs w:val="28"/>
        </w:rPr>
        <w:t xml:space="preserve"> и духовных потребностей жителей</w:t>
      </w:r>
      <w:r w:rsidRPr="00A5188B">
        <w:rPr>
          <w:rFonts w:ascii="Times New Roman" w:hAnsi="Times New Roman" w:cs="Times New Roman"/>
          <w:sz w:val="28"/>
          <w:szCs w:val="28"/>
        </w:rPr>
        <w:t>.</w:t>
      </w:r>
      <w:r w:rsidR="005109C0" w:rsidRPr="00A5188B">
        <w:rPr>
          <w:rFonts w:ascii="Times New Roman" w:hAnsi="Times New Roman" w:cs="Times New Roman"/>
          <w:sz w:val="28"/>
          <w:szCs w:val="28"/>
        </w:rPr>
        <w:t xml:space="preserve"> </w:t>
      </w:r>
    </w:p>
    <w:p w:rsidR="00EA71BC" w:rsidRPr="00A5188B" w:rsidRDefault="00F33063" w:rsidP="00A5188B">
      <w:pPr>
        <w:pStyle w:val="a4"/>
        <w:jc w:val="both"/>
        <w:rPr>
          <w:rFonts w:ascii="Times New Roman" w:hAnsi="Times New Roman" w:cs="Times New Roman"/>
          <w:sz w:val="28"/>
          <w:szCs w:val="28"/>
        </w:rPr>
      </w:pPr>
      <w:r>
        <w:rPr>
          <w:color w:val="000000"/>
        </w:rPr>
        <w:t xml:space="preserve">       </w:t>
      </w:r>
      <w:r w:rsidR="00EA71BC" w:rsidRPr="00A5188B">
        <w:rPr>
          <w:rFonts w:ascii="Times New Roman" w:hAnsi="Times New Roman" w:cs="Times New Roman"/>
          <w:sz w:val="28"/>
          <w:szCs w:val="28"/>
        </w:rPr>
        <w:t xml:space="preserve">В 2022 году Правительством Российской Федерации и Ханты-Мансийского автономного округа - Югры приняты первоочередные меры по сохранению устойчивости экономики и поддержке граждан в условиях санкций: увеличение социальных выплат, повышение МРОТ и прожиточного минимума, расширение мер поддержки, предоставляемых на основе оценки нуждаемости и индексация заработной платы работников бюджетной сферы. </w:t>
      </w:r>
    </w:p>
    <w:p w:rsidR="00EA71BC" w:rsidRPr="00A5188B" w:rsidRDefault="00F33063" w:rsidP="00A5188B">
      <w:pPr>
        <w:pStyle w:val="a4"/>
        <w:jc w:val="both"/>
        <w:rPr>
          <w:rFonts w:ascii="Times New Roman" w:hAnsi="Times New Roman" w:cs="Times New Roman"/>
          <w:sz w:val="28"/>
          <w:szCs w:val="28"/>
        </w:rPr>
      </w:pPr>
      <w:r w:rsidRPr="00A5188B">
        <w:rPr>
          <w:rFonts w:ascii="Times New Roman" w:hAnsi="Times New Roman" w:cs="Times New Roman"/>
          <w:color w:val="000000"/>
          <w:sz w:val="28"/>
          <w:szCs w:val="28"/>
        </w:rPr>
        <w:t xml:space="preserve">      </w:t>
      </w:r>
      <w:r w:rsidR="00EA71BC" w:rsidRPr="00A5188B">
        <w:rPr>
          <w:rFonts w:ascii="Times New Roman" w:hAnsi="Times New Roman" w:cs="Times New Roman"/>
          <w:color w:val="000000"/>
          <w:sz w:val="28"/>
          <w:szCs w:val="28"/>
        </w:rPr>
        <w:t>Во внебюджетном секторе рост заработной платы будет</w:t>
      </w:r>
      <w:r w:rsidR="00EA71BC" w:rsidRPr="00A5188B">
        <w:rPr>
          <w:rFonts w:ascii="Times New Roman" w:hAnsi="Times New Roman" w:cs="Times New Roman"/>
          <w:color w:val="000000"/>
          <w:sz w:val="28"/>
          <w:szCs w:val="28"/>
        </w:rPr>
        <w:br/>
        <w:t>определяться динамикой производительности труда и предложением трудовых ресурсов на рынке труда при сохранении спроса на них.</w:t>
      </w:r>
    </w:p>
    <w:p w:rsidR="00EA71BC" w:rsidRPr="00A5188B" w:rsidRDefault="00F33063" w:rsidP="00A5188B">
      <w:pPr>
        <w:pStyle w:val="a4"/>
        <w:jc w:val="both"/>
        <w:rPr>
          <w:rFonts w:ascii="Times New Roman" w:hAnsi="Times New Roman" w:cs="Times New Roman"/>
          <w:sz w:val="28"/>
          <w:szCs w:val="28"/>
        </w:rPr>
      </w:pPr>
      <w:r w:rsidRPr="00A5188B">
        <w:rPr>
          <w:rFonts w:ascii="Times New Roman" w:hAnsi="Times New Roman" w:cs="Times New Roman"/>
          <w:sz w:val="28"/>
          <w:szCs w:val="28"/>
        </w:rPr>
        <w:t xml:space="preserve">       </w:t>
      </w:r>
      <w:r w:rsidR="00EA71BC" w:rsidRPr="00A5188B">
        <w:rPr>
          <w:rFonts w:ascii="Times New Roman" w:hAnsi="Times New Roman" w:cs="Times New Roman"/>
          <w:sz w:val="28"/>
          <w:szCs w:val="28"/>
        </w:rPr>
        <w:t>Благодаря принимаемым мерам, в отчетном периоде 2022 года на территории городского поселения Игрим сохранена положительная динамика уровня жизни населения.</w:t>
      </w:r>
    </w:p>
    <w:p w:rsidR="00EA71BC" w:rsidRPr="00A5188B" w:rsidRDefault="00F33063" w:rsidP="00A5188B">
      <w:pPr>
        <w:pStyle w:val="a4"/>
        <w:jc w:val="both"/>
        <w:rPr>
          <w:rFonts w:ascii="Times New Roman" w:hAnsi="Times New Roman" w:cs="Times New Roman"/>
          <w:sz w:val="28"/>
          <w:szCs w:val="28"/>
        </w:rPr>
      </w:pPr>
      <w:r w:rsidRPr="00A5188B">
        <w:rPr>
          <w:rFonts w:ascii="Times New Roman" w:hAnsi="Times New Roman" w:cs="Times New Roman"/>
          <w:sz w:val="28"/>
          <w:szCs w:val="28"/>
        </w:rPr>
        <w:t xml:space="preserve">      </w:t>
      </w:r>
      <w:r w:rsidR="00EA71BC" w:rsidRPr="00A5188B">
        <w:rPr>
          <w:rFonts w:ascii="Times New Roman" w:hAnsi="Times New Roman" w:cs="Times New Roman"/>
          <w:sz w:val="28"/>
          <w:szCs w:val="28"/>
        </w:rPr>
        <w:t xml:space="preserve">Достигнутый уровень денежных доходов населения позволяет обеспечивать более 2,4 бюджета прожиточного минимума в среднем на душу </w:t>
      </w:r>
      <w:r w:rsidR="00EA71BC" w:rsidRPr="00A5188B">
        <w:rPr>
          <w:rFonts w:ascii="Times New Roman" w:hAnsi="Times New Roman" w:cs="Times New Roman"/>
          <w:sz w:val="28"/>
          <w:szCs w:val="28"/>
        </w:rPr>
        <w:lastRenderedPageBreak/>
        <w:t>населения, который в 2022 году составил 18 </w:t>
      </w:r>
      <w:r w:rsidR="003208BF" w:rsidRPr="00A5188B">
        <w:rPr>
          <w:rFonts w:ascii="Times New Roman" w:hAnsi="Times New Roman" w:cs="Times New Roman"/>
          <w:sz w:val="28"/>
          <w:szCs w:val="28"/>
        </w:rPr>
        <w:t>456</w:t>
      </w:r>
      <w:r w:rsidR="00EA71BC" w:rsidRPr="00A5188B">
        <w:rPr>
          <w:rFonts w:ascii="Times New Roman" w:hAnsi="Times New Roman" w:cs="Times New Roman"/>
          <w:sz w:val="28"/>
          <w:szCs w:val="28"/>
        </w:rPr>
        <w:t>,00 рублей.</w:t>
      </w:r>
    </w:p>
    <w:p w:rsidR="00EA71BC" w:rsidRPr="00A5188B" w:rsidRDefault="008461E3" w:rsidP="00A5188B">
      <w:pPr>
        <w:pStyle w:val="a4"/>
        <w:jc w:val="both"/>
        <w:rPr>
          <w:rFonts w:ascii="Times New Roman" w:hAnsi="Times New Roman" w:cs="Times New Roman"/>
          <w:sz w:val="28"/>
          <w:szCs w:val="28"/>
        </w:rPr>
      </w:pPr>
      <w:r w:rsidRPr="00A5188B">
        <w:rPr>
          <w:rFonts w:ascii="Times New Roman" w:hAnsi="Times New Roman" w:cs="Times New Roman"/>
          <w:sz w:val="28"/>
          <w:szCs w:val="28"/>
        </w:rPr>
        <w:t xml:space="preserve"> </w:t>
      </w:r>
      <w:r w:rsidR="009B2A88" w:rsidRPr="00A5188B">
        <w:rPr>
          <w:rFonts w:ascii="Times New Roman" w:hAnsi="Times New Roman" w:cs="Times New Roman"/>
          <w:sz w:val="28"/>
          <w:szCs w:val="28"/>
        </w:rPr>
        <w:t xml:space="preserve">     </w:t>
      </w:r>
      <w:r w:rsidR="00EA71BC" w:rsidRPr="00A5188B">
        <w:rPr>
          <w:rFonts w:ascii="Times New Roman" w:hAnsi="Times New Roman" w:cs="Times New Roman"/>
          <w:sz w:val="28"/>
          <w:szCs w:val="28"/>
        </w:rPr>
        <w:t>В соответствии с нормами пенсионного законодательства, обеспечивается защита интересов пожилого населения, для которых главным источником доходов являются социальные трансферты (пенсии, пособия, социальная помощь), в 2022 году доля в общей сумме доходов населения составляет более 29%.</w:t>
      </w:r>
    </w:p>
    <w:p w:rsidR="00F33063" w:rsidRPr="00A5188B" w:rsidRDefault="00EA71BC" w:rsidP="00A5188B">
      <w:pPr>
        <w:pStyle w:val="a4"/>
        <w:jc w:val="both"/>
        <w:rPr>
          <w:rFonts w:ascii="Times New Roman" w:eastAsia="Calibri" w:hAnsi="Times New Roman" w:cs="Times New Roman"/>
          <w:sz w:val="28"/>
          <w:szCs w:val="28"/>
        </w:rPr>
      </w:pPr>
      <w:r w:rsidRPr="00A5188B">
        <w:rPr>
          <w:rFonts w:ascii="Times New Roman" w:eastAsia="Calibri" w:hAnsi="Times New Roman" w:cs="Times New Roman"/>
          <w:sz w:val="28"/>
          <w:szCs w:val="28"/>
        </w:rPr>
        <w:t xml:space="preserve">    </w:t>
      </w:r>
      <w:r w:rsidR="003208BF" w:rsidRPr="00A5188B">
        <w:rPr>
          <w:rFonts w:ascii="Times New Roman" w:eastAsia="Calibri" w:hAnsi="Times New Roman" w:cs="Times New Roman"/>
          <w:sz w:val="28"/>
          <w:szCs w:val="28"/>
        </w:rPr>
        <w:t xml:space="preserve">   </w:t>
      </w:r>
      <w:r w:rsidRPr="00A5188B">
        <w:rPr>
          <w:rFonts w:ascii="Times New Roman" w:eastAsia="Calibri" w:hAnsi="Times New Roman" w:cs="Times New Roman"/>
          <w:sz w:val="28"/>
          <w:szCs w:val="28"/>
        </w:rPr>
        <w:t>Средний размер дохода пенсионера на 01.10.2022 увеличился на 15,2% по сравнению с аналогичным периодом прошлого года и достиг 27 201,34 рублей в месяц, превысив среднемесячный доход пенсионера в 1,7 раза прожиточный минимум, установленный для пенсионера в 2022 году в сумме 16 067,00 рублей.</w:t>
      </w:r>
    </w:p>
    <w:p w:rsidR="00C86D15" w:rsidRDefault="00C86D15" w:rsidP="00C86D1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86D15">
        <w:rPr>
          <w:rFonts w:ascii="Times New Roman" w:hAnsi="Times New Roman" w:cs="Times New Roman"/>
          <w:sz w:val="28"/>
          <w:szCs w:val="28"/>
        </w:rPr>
        <w:t>Наибольшую долю учтенных доходов работающего населения составляют заработная плата и выплаты социального характера – 68% в общей сумме доходов населения</w:t>
      </w:r>
      <w:r>
        <w:rPr>
          <w:rFonts w:ascii="Times New Roman" w:hAnsi="Times New Roman" w:cs="Times New Roman"/>
          <w:sz w:val="28"/>
          <w:szCs w:val="28"/>
        </w:rPr>
        <w:t>.</w:t>
      </w:r>
    </w:p>
    <w:p w:rsidR="00C86D15" w:rsidRPr="00C86D15" w:rsidRDefault="00C86D15" w:rsidP="00C86D1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86D15">
        <w:rPr>
          <w:rFonts w:ascii="Times New Roman" w:hAnsi="Times New Roman" w:cs="Times New Roman"/>
          <w:sz w:val="28"/>
          <w:szCs w:val="28"/>
          <w:lang w:val="x-none"/>
        </w:rPr>
        <w:t>Уровень оплаты тру</w:t>
      </w:r>
      <w:r>
        <w:rPr>
          <w:rFonts w:ascii="Times New Roman" w:hAnsi="Times New Roman" w:cs="Times New Roman"/>
          <w:sz w:val="28"/>
          <w:szCs w:val="28"/>
          <w:lang w:val="x-none"/>
        </w:rPr>
        <w:t>да в</w:t>
      </w:r>
      <w:r w:rsidRPr="00C86D15">
        <w:rPr>
          <w:rFonts w:ascii="Times New Roman" w:hAnsi="Times New Roman" w:cs="Times New Roman"/>
          <w:sz w:val="28"/>
          <w:szCs w:val="28"/>
          <w:lang w:val="x-none"/>
        </w:rPr>
        <w:t xml:space="preserve"> </w:t>
      </w:r>
      <w:r>
        <w:rPr>
          <w:rFonts w:ascii="Times New Roman" w:hAnsi="Times New Roman" w:cs="Times New Roman"/>
          <w:sz w:val="28"/>
          <w:szCs w:val="28"/>
        </w:rPr>
        <w:t>4</w:t>
      </w:r>
      <w:r w:rsidRPr="00C86D15">
        <w:rPr>
          <w:rFonts w:ascii="Times New Roman" w:hAnsi="Times New Roman" w:cs="Times New Roman"/>
          <w:sz w:val="28"/>
          <w:szCs w:val="28"/>
        </w:rPr>
        <w:t>,1</w:t>
      </w:r>
      <w:r w:rsidRPr="00C86D15">
        <w:rPr>
          <w:rFonts w:ascii="Times New Roman" w:hAnsi="Times New Roman" w:cs="Times New Roman"/>
          <w:sz w:val="28"/>
          <w:szCs w:val="28"/>
          <w:lang w:val="x-none"/>
        </w:rPr>
        <w:t xml:space="preserve"> раз</w:t>
      </w:r>
      <w:r w:rsidRPr="00C86D15">
        <w:rPr>
          <w:rFonts w:ascii="Times New Roman" w:hAnsi="Times New Roman" w:cs="Times New Roman"/>
          <w:sz w:val="28"/>
          <w:szCs w:val="28"/>
        </w:rPr>
        <w:t>а</w:t>
      </w:r>
      <w:r w:rsidRPr="00C86D15">
        <w:rPr>
          <w:rFonts w:ascii="Times New Roman" w:hAnsi="Times New Roman" w:cs="Times New Roman"/>
          <w:sz w:val="28"/>
          <w:szCs w:val="28"/>
          <w:lang w:val="x-none"/>
        </w:rPr>
        <w:t xml:space="preserve"> превышает величину прожиточного минимума, установленную </w:t>
      </w:r>
      <w:r w:rsidRPr="00C86D15">
        <w:rPr>
          <w:rFonts w:ascii="Times New Roman" w:hAnsi="Times New Roman" w:cs="Times New Roman"/>
          <w:sz w:val="28"/>
          <w:szCs w:val="28"/>
        </w:rPr>
        <w:t>в</w:t>
      </w:r>
      <w:r w:rsidRPr="00C86D15">
        <w:rPr>
          <w:rFonts w:ascii="Times New Roman" w:hAnsi="Times New Roman" w:cs="Times New Roman"/>
          <w:sz w:val="28"/>
          <w:szCs w:val="28"/>
          <w:lang w:val="x-none"/>
        </w:rPr>
        <w:t xml:space="preserve"> 20</w:t>
      </w:r>
      <w:r w:rsidRPr="00C86D15">
        <w:rPr>
          <w:rFonts w:ascii="Times New Roman" w:hAnsi="Times New Roman" w:cs="Times New Roman"/>
          <w:sz w:val="28"/>
          <w:szCs w:val="28"/>
        </w:rPr>
        <w:t>22</w:t>
      </w:r>
      <w:r w:rsidRPr="00C86D15">
        <w:rPr>
          <w:rFonts w:ascii="Times New Roman" w:hAnsi="Times New Roman" w:cs="Times New Roman"/>
          <w:sz w:val="28"/>
          <w:szCs w:val="28"/>
          <w:lang w:val="x-none"/>
        </w:rPr>
        <w:t xml:space="preserve"> год</w:t>
      </w:r>
      <w:r w:rsidRPr="00C86D15">
        <w:rPr>
          <w:rFonts w:ascii="Times New Roman" w:hAnsi="Times New Roman" w:cs="Times New Roman"/>
          <w:sz w:val="28"/>
          <w:szCs w:val="28"/>
        </w:rPr>
        <w:t>у</w:t>
      </w:r>
      <w:r w:rsidRPr="00C86D15">
        <w:rPr>
          <w:rFonts w:ascii="Times New Roman" w:hAnsi="Times New Roman" w:cs="Times New Roman"/>
          <w:sz w:val="28"/>
          <w:szCs w:val="28"/>
          <w:lang w:val="x-none"/>
        </w:rPr>
        <w:t xml:space="preserve"> для трудоспособного населения в сумме </w:t>
      </w:r>
      <w:r w:rsidRPr="00C86D15">
        <w:rPr>
          <w:rFonts w:ascii="Times New Roman" w:hAnsi="Times New Roman" w:cs="Times New Roman"/>
          <w:sz w:val="28"/>
          <w:szCs w:val="28"/>
        </w:rPr>
        <w:t>20 302,00</w:t>
      </w:r>
      <w:r w:rsidRPr="00C86D15">
        <w:rPr>
          <w:rFonts w:ascii="Times New Roman" w:hAnsi="Times New Roman" w:cs="Times New Roman"/>
          <w:sz w:val="28"/>
          <w:szCs w:val="28"/>
          <w:lang w:val="x-none"/>
        </w:rPr>
        <w:t xml:space="preserve"> рубл</w:t>
      </w:r>
      <w:r w:rsidRPr="00C86D15">
        <w:rPr>
          <w:rFonts w:ascii="Times New Roman" w:hAnsi="Times New Roman" w:cs="Times New Roman"/>
          <w:sz w:val="28"/>
          <w:szCs w:val="28"/>
        </w:rPr>
        <w:t>ей</w:t>
      </w:r>
      <w:r w:rsidRPr="00C86D15">
        <w:rPr>
          <w:rFonts w:ascii="Times New Roman" w:hAnsi="Times New Roman" w:cs="Times New Roman"/>
          <w:sz w:val="28"/>
          <w:szCs w:val="28"/>
          <w:lang w:val="x-none"/>
        </w:rPr>
        <w:t>, характеризую</w:t>
      </w:r>
      <w:r w:rsidRPr="00C86D15">
        <w:rPr>
          <w:rFonts w:ascii="Times New Roman" w:hAnsi="Times New Roman" w:cs="Times New Roman"/>
          <w:sz w:val="28"/>
          <w:szCs w:val="28"/>
        </w:rPr>
        <w:t>щую</w:t>
      </w:r>
      <w:r w:rsidRPr="00C86D15">
        <w:rPr>
          <w:rFonts w:ascii="Times New Roman" w:hAnsi="Times New Roman" w:cs="Times New Roman"/>
          <w:sz w:val="28"/>
          <w:szCs w:val="28"/>
          <w:lang w:val="x-none"/>
        </w:rPr>
        <w:t xml:space="preserve"> ее покупательную способность и соответственно покупательную способность работающего населения.</w:t>
      </w:r>
    </w:p>
    <w:p w:rsidR="00C86D15" w:rsidRPr="00C86D15" w:rsidRDefault="00C86D15" w:rsidP="00C86D15">
      <w:pPr>
        <w:pStyle w:val="a4"/>
        <w:jc w:val="both"/>
        <w:rPr>
          <w:rFonts w:ascii="Times New Roman" w:hAnsi="Times New Roman" w:cs="Times New Roman"/>
          <w:sz w:val="28"/>
          <w:szCs w:val="28"/>
        </w:rPr>
      </w:pPr>
      <w:r>
        <w:rPr>
          <w:rFonts w:ascii="Times New Roman" w:hAnsi="Times New Roman" w:cs="Times New Roman"/>
          <w:bCs/>
          <w:sz w:val="28"/>
          <w:szCs w:val="28"/>
        </w:rPr>
        <w:t xml:space="preserve">      </w:t>
      </w:r>
      <w:r w:rsidRPr="00C86D15">
        <w:rPr>
          <w:rFonts w:ascii="Times New Roman" w:hAnsi="Times New Roman" w:cs="Times New Roman"/>
          <w:bCs/>
          <w:sz w:val="28"/>
          <w:szCs w:val="28"/>
        </w:rPr>
        <w:t xml:space="preserve">По информации Управления Федеральной службы государственной статистики в январе - июле 2022 года среднемесячная заработная плата одного работающего в организациях </w:t>
      </w:r>
      <w:r>
        <w:rPr>
          <w:rFonts w:ascii="Times New Roman" w:hAnsi="Times New Roman" w:cs="Times New Roman"/>
          <w:bCs/>
          <w:sz w:val="28"/>
          <w:szCs w:val="28"/>
        </w:rPr>
        <w:t>поселения</w:t>
      </w:r>
      <w:r w:rsidRPr="00C86D15">
        <w:rPr>
          <w:rFonts w:ascii="Times New Roman" w:hAnsi="Times New Roman" w:cs="Times New Roman"/>
          <w:bCs/>
          <w:sz w:val="28"/>
          <w:szCs w:val="28"/>
        </w:rPr>
        <w:t xml:space="preserve"> составила </w:t>
      </w:r>
      <w:r w:rsidR="009829A7" w:rsidRPr="009829A7">
        <w:rPr>
          <w:rFonts w:ascii="Times New Roman" w:hAnsi="Times New Roman" w:cs="Times New Roman"/>
          <w:sz w:val="28"/>
          <w:szCs w:val="28"/>
        </w:rPr>
        <w:t>89</w:t>
      </w:r>
      <w:r w:rsidR="009829A7">
        <w:rPr>
          <w:rFonts w:ascii="Times New Roman" w:hAnsi="Times New Roman" w:cs="Times New Roman"/>
          <w:sz w:val="28"/>
          <w:szCs w:val="28"/>
        </w:rPr>
        <w:t xml:space="preserve"> </w:t>
      </w:r>
      <w:r w:rsidR="009829A7" w:rsidRPr="009829A7">
        <w:rPr>
          <w:rFonts w:ascii="Times New Roman" w:hAnsi="Times New Roman" w:cs="Times New Roman"/>
          <w:sz w:val="28"/>
          <w:szCs w:val="28"/>
        </w:rPr>
        <w:t>749,71</w:t>
      </w:r>
      <w:r w:rsidR="009829A7">
        <w:rPr>
          <w:rFonts w:ascii="Times New Roman" w:hAnsi="Times New Roman" w:cs="Times New Roman"/>
          <w:sz w:val="28"/>
          <w:szCs w:val="28"/>
        </w:rPr>
        <w:t xml:space="preserve"> </w:t>
      </w:r>
      <w:r w:rsidRPr="009829A7">
        <w:rPr>
          <w:rFonts w:ascii="Times New Roman" w:hAnsi="Times New Roman" w:cs="Times New Roman"/>
          <w:bCs/>
          <w:sz w:val="28"/>
          <w:szCs w:val="28"/>
        </w:rPr>
        <w:t>рублей</w:t>
      </w:r>
      <w:r w:rsidRPr="00C86D15">
        <w:rPr>
          <w:rFonts w:ascii="Times New Roman" w:hAnsi="Times New Roman" w:cs="Times New Roman"/>
          <w:bCs/>
          <w:sz w:val="28"/>
          <w:szCs w:val="28"/>
        </w:rPr>
        <w:t xml:space="preserve">, увеличилась на </w:t>
      </w:r>
      <w:r w:rsidR="009829A7">
        <w:rPr>
          <w:rFonts w:ascii="Times New Roman" w:hAnsi="Times New Roman" w:cs="Times New Roman"/>
          <w:bCs/>
          <w:sz w:val="28"/>
          <w:szCs w:val="28"/>
        </w:rPr>
        <w:t>4</w:t>
      </w:r>
      <w:r w:rsidRPr="00C86D15">
        <w:rPr>
          <w:rFonts w:ascii="Times New Roman" w:hAnsi="Times New Roman" w:cs="Times New Roman"/>
          <w:bCs/>
          <w:sz w:val="28"/>
          <w:szCs w:val="28"/>
        </w:rPr>
        <w:t xml:space="preserve">% к аналогичному периоду прошлого года (примечание: январь – июль 2022 года – </w:t>
      </w:r>
      <w:r w:rsidR="009829A7">
        <w:rPr>
          <w:rFonts w:ascii="Times New Roman" w:hAnsi="Times New Roman" w:cs="Times New Roman"/>
          <w:bCs/>
          <w:sz w:val="28"/>
          <w:szCs w:val="28"/>
        </w:rPr>
        <w:t>86 423,15</w:t>
      </w:r>
      <w:r w:rsidRPr="00C86D15">
        <w:rPr>
          <w:rFonts w:ascii="Times New Roman" w:hAnsi="Times New Roman" w:cs="Times New Roman"/>
          <w:bCs/>
          <w:sz w:val="28"/>
          <w:szCs w:val="28"/>
        </w:rPr>
        <w:t xml:space="preserve"> рублей по уточненным данным органов государственной статистики).</w:t>
      </w:r>
    </w:p>
    <w:p w:rsidR="00C86D15" w:rsidRPr="00C86D15" w:rsidRDefault="00C86D15" w:rsidP="00C86D1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86D15">
        <w:rPr>
          <w:rFonts w:ascii="Times New Roman" w:hAnsi="Times New Roman" w:cs="Times New Roman"/>
          <w:sz w:val="28"/>
          <w:szCs w:val="28"/>
        </w:rPr>
        <w:t xml:space="preserve">Следует отметить, что наибольшую долю занятых в экономике </w:t>
      </w:r>
      <w:r w:rsidR="009829A7">
        <w:rPr>
          <w:rFonts w:ascii="Times New Roman" w:hAnsi="Times New Roman" w:cs="Times New Roman"/>
          <w:sz w:val="28"/>
          <w:szCs w:val="28"/>
        </w:rPr>
        <w:t>поселения</w:t>
      </w:r>
      <w:r w:rsidRPr="00C86D15">
        <w:rPr>
          <w:rFonts w:ascii="Times New Roman" w:hAnsi="Times New Roman" w:cs="Times New Roman"/>
          <w:sz w:val="28"/>
          <w:szCs w:val="28"/>
        </w:rPr>
        <w:t xml:space="preserve"> (более 60%) занимают работники бюджетной сферы: государственное управление, образование, здравоохранение, социальное обеспечение, культура, спорт), что обеспечивает стабильность и гарантию денежных выплат, следовательно, и финансовое благополучие граждан.</w:t>
      </w:r>
    </w:p>
    <w:p w:rsidR="00C86D15" w:rsidRPr="009829A7" w:rsidRDefault="00C86D15" w:rsidP="009829A7">
      <w:pPr>
        <w:pStyle w:val="a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C86D15">
        <w:rPr>
          <w:rFonts w:ascii="Times New Roman" w:hAnsi="Times New Roman" w:cs="Times New Roman"/>
          <w:bCs/>
          <w:iCs/>
          <w:sz w:val="28"/>
          <w:szCs w:val="28"/>
        </w:rPr>
        <w:t>Ускоренному росту заработной платы в бюджетной сфере, способствовала реализация Указов Президента РФ от 07 мая 2012 года № 597 «О мероприятиях по реализации госуда</w:t>
      </w:r>
      <w:r w:rsidR="009829A7">
        <w:rPr>
          <w:rFonts w:ascii="Times New Roman" w:hAnsi="Times New Roman" w:cs="Times New Roman"/>
          <w:bCs/>
          <w:iCs/>
          <w:sz w:val="28"/>
          <w:szCs w:val="28"/>
        </w:rPr>
        <w:t>рственной социальной политики».</w:t>
      </w:r>
    </w:p>
    <w:p w:rsidR="00F33063" w:rsidRPr="00BC0530" w:rsidRDefault="00F33063" w:rsidP="00BC0530">
      <w:pPr>
        <w:suppressAutoHyphens/>
        <w:spacing w:after="0"/>
        <w:ind w:right="43" w:firstLine="426"/>
        <w:jc w:val="both"/>
        <w:rPr>
          <w:rFonts w:ascii="Times New Roman" w:hAnsi="Times New Roman" w:cs="Times New Roman"/>
          <w:b/>
          <w:sz w:val="28"/>
          <w:szCs w:val="28"/>
          <w:highlight w:val="yellow"/>
        </w:rPr>
      </w:pPr>
    </w:p>
    <w:p w:rsidR="008B6BAE" w:rsidRPr="00BC0530" w:rsidRDefault="008B6BAE" w:rsidP="00BC0530">
      <w:pPr>
        <w:pStyle w:val="a4"/>
        <w:spacing w:line="276" w:lineRule="auto"/>
        <w:jc w:val="center"/>
        <w:rPr>
          <w:rFonts w:ascii="Times New Roman" w:hAnsi="Times New Roman" w:cs="Times New Roman"/>
          <w:b/>
          <w:sz w:val="28"/>
          <w:szCs w:val="28"/>
        </w:rPr>
      </w:pPr>
      <w:r w:rsidRPr="00BC0530">
        <w:rPr>
          <w:rFonts w:ascii="Times New Roman" w:hAnsi="Times New Roman" w:cs="Times New Roman"/>
          <w:b/>
          <w:sz w:val="28"/>
          <w:szCs w:val="28"/>
        </w:rPr>
        <w:t>Исполнение бюджета городского поселения Игрим</w:t>
      </w:r>
    </w:p>
    <w:p w:rsidR="008B6BAE" w:rsidRDefault="008B6BAE" w:rsidP="00BC0530">
      <w:pPr>
        <w:pStyle w:val="a4"/>
        <w:spacing w:line="276" w:lineRule="auto"/>
        <w:jc w:val="center"/>
        <w:rPr>
          <w:rFonts w:ascii="Times New Roman" w:hAnsi="Times New Roman" w:cs="Times New Roman"/>
          <w:b/>
          <w:sz w:val="28"/>
          <w:szCs w:val="28"/>
        </w:rPr>
      </w:pPr>
      <w:r w:rsidRPr="00BC0530">
        <w:rPr>
          <w:rFonts w:ascii="Times New Roman" w:hAnsi="Times New Roman" w:cs="Times New Roman"/>
          <w:b/>
          <w:sz w:val="28"/>
          <w:szCs w:val="28"/>
        </w:rPr>
        <w:t xml:space="preserve">за 9 </w:t>
      </w:r>
      <w:r w:rsidR="0040561B" w:rsidRPr="00BC0530">
        <w:rPr>
          <w:rFonts w:ascii="Times New Roman" w:hAnsi="Times New Roman" w:cs="Times New Roman"/>
          <w:b/>
          <w:sz w:val="28"/>
          <w:szCs w:val="28"/>
        </w:rPr>
        <w:t>месяцев 202</w:t>
      </w:r>
      <w:r w:rsidR="003410A5">
        <w:rPr>
          <w:rFonts w:ascii="Times New Roman" w:hAnsi="Times New Roman" w:cs="Times New Roman"/>
          <w:b/>
          <w:sz w:val="28"/>
          <w:szCs w:val="28"/>
        </w:rPr>
        <w:t>2</w:t>
      </w:r>
      <w:r w:rsidRPr="00BC0530">
        <w:rPr>
          <w:rFonts w:ascii="Times New Roman" w:hAnsi="Times New Roman" w:cs="Times New Roman"/>
          <w:b/>
          <w:sz w:val="28"/>
          <w:szCs w:val="28"/>
        </w:rPr>
        <w:t xml:space="preserve"> года</w:t>
      </w:r>
    </w:p>
    <w:p w:rsidR="003410A5" w:rsidRPr="003410A5" w:rsidRDefault="003410A5" w:rsidP="00BC0530">
      <w:pPr>
        <w:pStyle w:val="a4"/>
        <w:spacing w:line="276" w:lineRule="auto"/>
        <w:jc w:val="center"/>
        <w:rPr>
          <w:rFonts w:ascii="Times New Roman" w:hAnsi="Times New Roman" w:cs="Times New Roman"/>
          <w:b/>
          <w:sz w:val="28"/>
          <w:szCs w:val="28"/>
        </w:rPr>
      </w:pPr>
    </w:p>
    <w:p w:rsidR="003410A5" w:rsidRPr="00A5188B" w:rsidRDefault="00A5188B" w:rsidP="00A5188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10A5" w:rsidRPr="00A5188B">
        <w:rPr>
          <w:rFonts w:ascii="Times New Roman" w:hAnsi="Times New Roman" w:cs="Times New Roman"/>
          <w:sz w:val="28"/>
          <w:szCs w:val="28"/>
        </w:rPr>
        <w:t>Бюджет поселения на 2022 год утвержден решением Совета депутатов от 28 декабря 2021 года № 211 «О бюджете городского поселения Игрим на 2022 год и на плановый период 2023 и 2024 годов» с изменениями, внесенными решениями Совета от 28.04.2022 № 239, от 19.05.2022г. № 247.</w:t>
      </w:r>
    </w:p>
    <w:p w:rsidR="003410A5" w:rsidRPr="00A5188B" w:rsidRDefault="003410A5" w:rsidP="00A5188B">
      <w:pPr>
        <w:pStyle w:val="a4"/>
        <w:jc w:val="both"/>
        <w:rPr>
          <w:rFonts w:ascii="Times New Roman" w:hAnsi="Times New Roman" w:cs="Times New Roman"/>
          <w:sz w:val="28"/>
          <w:szCs w:val="28"/>
        </w:rPr>
      </w:pPr>
      <w:r w:rsidRPr="00A5188B">
        <w:rPr>
          <w:rFonts w:ascii="Times New Roman" w:hAnsi="Times New Roman" w:cs="Times New Roman"/>
          <w:sz w:val="28"/>
          <w:szCs w:val="28"/>
        </w:rPr>
        <w:t>За отчетный период бюджет поселения исполнен:</w:t>
      </w:r>
    </w:p>
    <w:p w:rsidR="003410A5" w:rsidRPr="00A5188B" w:rsidRDefault="00A5188B" w:rsidP="00A5188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10A5" w:rsidRPr="00A5188B">
        <w:rPr>
          <w:rFonts w:ascii="Times New Roman" w:hAnsi="Times New Roman" w:cs="Times New Roman"/>
          <w:sz w:val="28"/>
          <w:szCs w:val="28"/>
        </w:rPr>
        <w:t xml:space="preserve">По доходам – </w:t>
      </w:r>
      <w:r w:rsidR="003410A5" w:rsidRPr="00A5188B">
        <w:rPr>
          <w:rFonts w:ascii="Times New Roman" w:hAnsi="Times New Roman" w:cs="Times New Roman"/>
          <w:bCs/>
          <w:color w:val="000000"/>
          <w:sz w:val="28"/>
          <w:szCs w:val="28"/>
        </w:rPr>
        <w:t xml:space="preserve">116 323,5 </w:t>
      </w:r>
      <w:proofErr w:type="spellStart"/>
      <w:r w:rsidR="003410A5" w:rsidRPr="00A5188B">
        <w:rPr>
          <w:rFonts w:ascii="Times New Roman" w:hAnsi="Times New Roman" w:cs="Times New Roman"/>
          <w:sz w:val="28"/>
          <w:szCs w:val="28"/>
        </w:rPr>
        <w:t>тыс.руб</w:t>
      </w:r>
      <w:proofErr w:type="spellEnd"/>
      <w:r w:rsidR="003410A5" w:rsidRPr="00A5188B">
        <w:rPr>
          <w:rFonts w:ascii="Times New Roman" w:hAnsi="Times New Roman" w:cs="Times New Roman"/>
          <w:sz w:val="28"/>
          <w:szCs w:val="28"/>
        </w:rPr>
        <w:t xml:space="preserve">. – 76 % годового плана, исполнение лимитов бюджетных обязательств по расходам – 113 433,2 </w:t>
      </w:r>
      <w:proofErr w:type="spellStart"/>
      <w:r w:rsidR="003410A5" w:rsidRPr="00A5188B">
        <w:rPr>
          <w:rFonts w:ascii="Times New Roman" w:hAnsi="Times New Roman" w:cs="Times New Roman"/>
          <w:sz w:val="28"/>
          <w:szCs w:val="28"/>
        </w:rPr>
        <w:t>тыс.руб</w:t>
      </w:r>
      <w:proofErr w:type="spellEnd"/>
      <w:r w:rsidR="003410A5" w:rsidRPr="00A5188B">
        <w:rPr>
          <w:rFonts w:ascii="Times New Roman" w:hAnsi="Times New Roman" w:cs="Times New Roman"/>
          <w:sz w:val="28"/>
          <w:szCs w:val="28"/>
        </w:rPr>
        <w:t>. – 72,8 % годового плана.</w:t>
      </w:r>
    </w:p>
    <w:p w:rsidR="003410A5" w:rsidRPr="00A5188B" w:rsidRDefault="00A5188B" w:rsidP="00A5188B">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10A5" w:rsidRPr="00A5188B">
        <w:rPr>
          <w:rFonts w:ascii="Times New Roman" w:hAnsi="Times New Roman" w:cs="Times New Roman"/>
          <w:sz w:val="28"/>
          <w:szCs w:val="28"/>
        </w:rPr>
        <w:t>Все операции со средствами бюджета поселения выполнены по принятым полномочиям в соответствии с назначениями, утвержденными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3410A5" w:rsidRPr="00A5188B" w:rsidRDefault="00A5188B" w:rsidP="00A5188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10A5" w:rsidRPr="00A5188B">
        <w:rPr>
          <w:rFonts w:ascii="Times New Roman" w:hAnsi="Times New Roman" w:cs="Times New Roman"/>
          <w:sz w:val="28"/>
          <w:szCs w:val="28"/>
        </w:rPr>
        <w:t>Собственные доходы городского поселения Игрим выполнены в сумме 33 867,7 тыс. рублей, что составляет 29 % в общем объеме доходов бюджета.</w:t>
      </w:r>
    </w:p>
    <w:p w:rsidR="003410A5" w:rsidRPr="00A5188B" w:rsidRDefault="003410A5" w:rsidP="00A5188B">
      <w:pPr>
        <w:pStyle w:val="a4"/>
        <w:jc w:val="both"/>
        <w:rPr>
          <w:rFonts w:ascii="Times New Roman" w:hAnsi="Times New Roman" w:cs="Times New Roman"/>
          <w:b/>
          <w:sz w:val="28"/>
          <w:szCs w:val="28"/>
        </w:rPr>
      </w:pPr>
      <w:r w:rsidRPr="00A5188B">
        <w:rPr>
          <w:rFonts w:ascii="Times New Roman" w:hAnsi="Times New Roman" w:cs="Times New Roman"/>
          <w:sz w:val="28"/>
          <w:szCs w:val="28"/>
        </w:rPr>
        <w:t xml:space="preserve">Исполнение бюджета поселения за отчетный период по налоговым доходам в целом составило 78 % годового плана. Исполнение бюджета поселения за указанный период по неналоговым доходам составило 64 % годового плана. </w:t>
      </w:r>
    </w:p>
    <w:p w:rsidR="003410A5" w:rsidRPr="003410A5" w:rsidRDefault="003410A5" w:rsidP="003410A5">
      <w:pPr>
        <w:ind w:firstLine="560"/>
        <w:jc w:val="center"/>
        <w:rPr>
          <w:rFonts w:ascii="Times New Roman" w:hAnsi="Times New Roman" w:cs="Times New Roman"/>
          <w:b/>
          <w:color w:val="000000"/>
          <w:sz w:val="28"/>
          <w:szCs w:val="28"/>
        </w:rPr>
      </w:pPr>
      <w:r w:rsidRPr="003410A5">
        <w:rPr>
          <w:rFonts w:ascii="Times New Roman" w:hAnsi="Times New Roman" w:cs="Times New Roman"/>
          <w:b/>
          <w:color w:val="000000"/>
          <w:sz w:val="28"/>
          <w:szCs w:val="28"/>
        </w:rPr>
        <w:t xml:space="preserve">Исполнение бюджета по доходам за 9 месяцев 2022 года </w:t>
      </w:r>
    </w:p>
    <w:p w:rsidR="003410A5" w:rsidRPr="003410A5" w:rsidRDefault="003410A5" w:rsidP="003410A5">
      <w:pPr>
        <w:ind w:firstLine="560"/>
        <w:jc w:val="right"/>
        <w:rPr>
          <w:rFonts w:ascii="Times New Roman" w:hAnsi="Times New Roman" w:cs="Times New Roman"/>
          <w:color w:val="000000"/>
        </w:rPr>
      </w:pPr>
      <w:r w:rsidRPr="003410A5">
        <w:rPr>
          <w:rFonts w:ascii="Times New Roman" w:hAnsi="Times New Roman" w:cs="Times New Roman"/>
          <w:color w:val="000000"/>
        </w:rPr>
        <w:t xml:space="preserve">(в </w:t>
      </w:r>
      <w:proofErr w:type="spellStart"/>
      <w:r w:rsidRPr="003410A5">
        <w:rPr>
          <w:rFonts w:ascii="Times New Roman" w:hAnsi="Times New Roman" w:cs="Times New Roman"/>
          <w:color w:val="000000"/>
        </w:rPr>
        <w:t>тыс.руб</w:t>
      </w:r>
      <w:proofErr w:type="spellEnd"/>
      <w:r w:rsidRPr="003410A5">
        <w:rPr>
          <w:rFonts w:ascii="Times New Roman" w:hAnsi="Times New Roman" w:cs="Times New Roman"/>
          <w:color w:val="000000"/>
        </w:rPr>
        <w:t>.)</w:t>
      </w:r>
    </w:p>
    <w:tbl>
      <w:tblPr>
        <w:tblW w:w="9628" w:type="dxa"/>
        <w:tblInd w:w="-176" w:type="dxa"/>
        <w:tblLook w:val="04A0" w:firstRow="1" w:lastRow="0" w:firstColumn="1" w:lastColumn="0" w:noHBand="0" w:noVBand="1"/>
      </w:tblPr>
      <w:tblGrid>
        <w:gridCol w:w="5524"/>
        <w:gridCol w:w="1272"/>
        <w:gridCol w:w="1410"/>
        <w:gridCol w:w="1422"/>
      </w:tblGrid>
      <w:tr w:rsidR="003410A5" w:rsidRPr="003410A5" w:rsidTr="003410A5">
        <w:trPr>
          <w:trHeight w:val="7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Доходы (вид налога)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План на 2022 год</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Исполнено за 9 месяцев 2022 г.</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исполнения</w:t>
            </w:r>
          </w:p>
        </w:tc>
      </w:tr>
      <w:tr w:rsidR="003410A5" w:rsidRPr="003410A5" w:rsidTr="003410A5">
        <w:trPr>
          <w:trHeight w:val="2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Налоговые доходы</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33 474,6</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26 193,4</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78%</w:t>
            </w:r>
          </w:p>
        </w:tc>
      </w:tr>
      <w:tr w:rsidR="003410A5" w:rsidRPr="003410A5" w:rsidTr="003410A5">
        <w:trPr>
          <w:trHeight w:val="3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Налог на доходы физических лиц</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17 476,6</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14 745,5</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84%</w:t>
            </w:r>
          </w:p>
        </w:tc>
      </w:tr>
      <w:tr w:rsidR="003410A5" w:rsidRPr="003410A5" w:rsidTr="003410A5">
        <w:trPr>
          <w:trHeight w:val="6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11 348,0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9 761,7</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86%</w:t>
            </w:r>
          </w:p>
        </w:tc>
      </w:tr>
      <w:tr w:rsidR="003410A5" w:rsidRPr="003410A5" w:rsidTr="003410A5">
        <w:trPr>
          <w:trHeight w:val="3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Налоги на совокупный доход</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85,0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28,9</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34%</w:t>
            </w:r>
          </w:p>
        </w:tc>
      </w:tr>
      <w:tr w:rsidR="003410A5" w:rsidRPr="003410A5" w:rsidTr="003410A5">
        <w:trPr>
          <w:trHeight w:val="3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Налог на имущество физических лиц</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1 400,0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375,1</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27%</w:t>
            </w:r>
          </w:p>
        </w:tc>
      </w:tr>
      <w:tr w:rsidR="003410A5" w:rsidRPr="003410A5" w:rsidTr="003410A5">
        <w:trPr>
          <w:trHeight w:val="3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Транспортный налог</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315,0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76,7</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24%</w:t>
            </w:r>
          </w:p>
        </w:tc>
      </w:tr>
      <w:tr w:rsidR="003410A5" w:rsidRPr="003410A5" w:rsidTr="003410A5">
        <w:trPr>
          <w:trHeight w:val="3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Земельный налог</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2 830,0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1 203,5</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43%</w:t>
            </w:r>
          </w:p>
        </w:tc>
      </w:tr>
      <w:tr w:rsidR="003410A5" w:rsidRPr="003410A5" w:rsidTr="003410A5">
        <w:trPr>
          <w:trHeight w:val="3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Государственная пошлина</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20,0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2,3</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12%</w:t>
            </w:r>
          </w:p>
        </w:tc>
      </w:tr>
      <w:tr w:rsidR="003410A5" w:rsidRPr="003410A5" w:rsidTr="003410A5">
        <w:trPr>
          <w:trHeight w:val="5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Задолженность и перерасчеты по отмененным налогам, сборам и иным обязательным платежам</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0,0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-0,3</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F33063" w:rsidP="005A1785">
            <w:pPr>
              <w:pStyle w:val="a4"/>
              <w:rPr>
                <w:rFonts w:ascii="Times New Roman" w:hAnsi="Times New Roman" w:cs="Times New Roman"/>
                <w:b/>
                <w:bCs/>
              </w:rPr>
            </w:pPr>
            <w:r w:rsidRPr="005A1785">
              <w:rPr>
                <w:rFonts w:ascii="Times New Roman" w:hAnsi="Times New Roman" w:cs="Times New Roman"/>
                <w:b/>
                <w:bCs/>
              </w:rPr>
              <w:t>0%</w:t>
            </w:r>
          </w:p>
        </w:tc>
      </w:tr>
      <w:tr w:rsidR="003410A5" w:rsidRPr="003410A5" w:rsidTr="003410A5">
        <w:trPr>
          <w:trHeight w:val="2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Неналоговые доходы</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12 002,5</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7 674,3</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64%</w:t>
            </w:r>
          </w:p>
        </w:tc>
      </w:tr>
      <w:tr w:rsidR="003410A5" w:rsidRPr="003410A5" w:rsidTr="003410A5">
        <w:trPr>
          <w:trHeight w:val="64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Доходы от использования имущества, находящегося в муниципальной собственности (аренда)</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5 656,0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3 587,9</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63%</w:t>
            </w:r>
          </w:p>
        </w:tc>
      </w:tr>
      <w:tr w:rsidR="003410A5" w:rsidRPr="003410A5" w:rsidTr="003410A5">
        <w:trPr>
          <w:trHeight w:val="5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Доходы от оказания платных услуг и компенсации затрат государства</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5 010,0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3 268,7</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65%</w:t>
            </w:r>
          </w:p>
        </w:tc>
      </w:tr>
      <w:tr w:rsidR="003410A5" w:rsidRPr="003410A5" w:rsidTr="003410A5">
        <w:trPr>
          <w:trHeight w:val="58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Доходы от продажи материальных и нематериальных активов</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1 240,5</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733,4</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59%</w:t>
            </w:r>
          </w:p>
        </w:tc>
      </w:tr>
      <w:tr w:rsidR="003410A5" w:rsidRPr="003410A5" w:rsidTr="003410A5">
        <w:trPr>
          <w:trHeight w:val="2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Штрафы, санкции, возмещение ущерба</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25,0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30,3</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121%</w:t>
            </w:r>
          </w:p>
        </w:tc>
      </w:tr>
      <w:tr w:rsidR="003410A5" w:rsidRPr="003410A5" w:rsidTr="003410A5">
        <w:trPr>
          <w:trHeight w:val="5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Прочие неналоговые доходы бюджетов городских поселений</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71,0</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54,0</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76%</w:t>
            </w:r>
          </w:p>
        </w:tc>
      </w:tr>
      <w:tr w:rsidR="003410A5" w:rsidRPr="003410A5" w:rsidTr="003410A5">
        <w:trPr>
          <w:trHeight w:val="2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Безвозмездные поступления</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106 978,2</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82 455,8</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77%</w:t>
            </w:r>
          </w:p>
        </w:tc>
      </w:tr>
      <w:tr w:rsidR="003410A5" w:rsidRPr="003410A5" w:rsidTr="003410A5">
        <w:trPr>
          <w:trHeight w:val="2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Всего Доходов</w:t>
            </w:r>
          </w:p>
        </w:tc>
        <w:tc>
          <w:tcPr>
            <w:tcW w:w="127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152 455,3</w:t>
            </w:r>
          </w:p>
        </w:tc>
        <w:tc>
          <w:tcPr>
            <w:tcW w:w="1410"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116 323,5</w:t>
            </w:r>
          </w:p>
        </w:tc>
        <w:tc>
          <w:tcPr>
            <w:tcW w:w="1422"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b/>
                <w:bCs/>
              </w:rPr>
            </w:pPr>
            <w:r w:rsidRPr="005A1785">
              <w:rPr>
                <w:rFonts w:ascii="Times New Roman" w:hAnsi="Times New Roman" w:cs="Times New Roman"/>
                <w:b/>
                <w:bCs/>
              </w:rPr>
              <w:t>76%</w:t>
            </w:r>
          </w:p>
        </w:tc>
      </w:tr>
    </w:tbl>
    <w:p w:rsidR="003410A5" w:rsidRPr="003410A5" w:rsidRDefault="003410A5" w:rsidP="003410A5">
      <w:pPr>
        <w:ind w:firstLine="560"/>
        <w:contextualSpacing/>
        <w:jc w:val="both"/>
        <w:rPr>
          <w:rFonts w:ascii="Times New Roman" w:hAnsi="Times New Roman" w:cs="Times New Roman"/>
          <w:sz w:val="28"/>
          <w:szCs w:val="28"/>
        </w:rPr>
      </w:pPr>
      <w:r w:rsidRPr="003410A5">
        <w:rPr>
          <w:rFonts w:ascii="Times New Roman" w:hAnsi="Times New Roman" w:cs="Times New Roman"/>
          <w:b/>
          <w:sz w:val="28"/>
          <w:szCs w:val="28"/>
        </w:rPr>
        <w:t>По расходам</w:t>
      </w:r>
      <w:r w:rsidRPr="003410A5">
        <w:rPr>
          <w:rFonts w:ascii="Times New Roman" w:hAnsi="Times New Roman" w:cs="Times New Roman"/>
          <w:sz w:val="28"/>
          <w:szCs w:val="28"/>
        </w:rPr>
        <w:t xml:space="preserve"> в течение отчетного периода производилось финансирование текущего содержания учреждений в соответствии с утвержденными лимитами, производились передвижки средств в пределах статей бюджетной классификации.</w:t>
      </w:r>
    </w:p>
    <w:p w:rsidR="003410A5" w:rsidRPr="003410A5" w:rsidRDefault="003410A5" w:rsidP="003410A5">
      <w:pPr>
        <w:ind w:firstLine="567"/>
        <w:contextualSpacing/>
        <w:jc w:val="both"/>
        <w:rPr>
          <w:rFonts w:ascii="Times New Roman" w:hAnsi="Times New Roman" w:cs="Times New Roman"/>
          <w:color w:val="000000"/>
          <w:sz w:val="28"/>
          <w:szCs w:val="28"/>
        </w:rPr>
      </w:pPr>
      <w:r w:rsidRPr="003410A5">
        <w:rPr>
          <w:rFonts w:ascii="Times New Roman" w:hAnsi="Times New Roman" w:cs="Times New Roman"/>
          <w:color w:val="000000"/>
          <w:sz w:val="28"/>
          <w:szCs w:val="28"/>
        </w:rPr>
        <w:t xml:space="preserve">Исполнение бюджета поселения в его расходной части осуществляется в рамках принятых обязательств по реализации муниципальных программ, </w:t>
      </w:r>
      <w:r w:rsidRPr="003410A5">
        <w:rPr>
          <w:rFonts w:ascii="Times New Roman" w:hAnsi="Times New Roman" w:cs="Times New Roman"/>
          <w:color w:val="000000"/>
          <w:sz w:val="28"/>
          <w:szCs w:val="28"/>
        </w:rPr>
        <w:lastRenderedPageBreak/>
        <w:t xml:space="preserve">утвержденных администрацией городского поселения. Исполнение бюджета программным методом составило 99 % от объема израсходованных средств. Исполнение бюджета осуществляется в рамках муниципальных программ и 2 непрограммных направлений (межбюджетные трансферты по исполнению полномочий контрольного органа, средства субвенции на осуществление первичного воинского учета, на территории где отсутствуют военные комиссариаты). 3 программы осваиваются с участием бюджетов разного уровня. В </w:t>
      </w:r>
      <w:proofErr w:type="spellStart"/>
      <w:r w:rsidRPr="003410A5">
        <w:rPr>
          <w:rFonts w:ascii="Times New Roman" w:hAnsi="Times New Roman" w:cs="Times New Roman"/>
          <w:color w:val="000000"/>
          <w:sz w:val="28"/>
          <w:szCs w:val="28"/>
        </w:rPr>
        <w:t>софинансировании</w:t>
      </w:r>
      <w:proofErr w:type="spellEnd"/>
      <w:r w:rsidRPr="003410A5">
        <w:rPr>
          <w:rFonts w:ascii="Times New Roman" w:hAnsi="Times New Roman" w:cs="Times New Roman"/>
          <w:color w:val="000000"/>
          <w:sz w:val="28"/>
          <w:szCs w:val="28"/>
        </w:rPr>
        <w:t xml:space="preserve"> исполнения программных мероприятий принимают участие -окружной, районный и местный бюджеты. </w:t>
      </w:r>
    </w:p>
    <w:p w:rsidR="003410A5" w:rsidRPr="003410A5" w:rsidRDefault="003410A5" w:rsidP="003410A5">
      <w:pPr>
        <w:ind w:firstLine="567"/>
        <w:contextualSpacing/>
        <w:jc w:val="both"/>
        <w:rPr>
          <w:rFonts w:ascii="Times New Roman" w:hAnsi="Times New Roman" w:cs="Times New Roman"/>
          <w:color w:val="000000"/>
          <w:sz w:val="28"/>
          <w:szCs w:val="28"/>
        </w:rPr>
      </w:pPr>
    </w:p>
    <w:p w:rsidR="003410A5" w:rsidRPr="003410A5" w:rsidRDefault="003410A5" w:rsidP="003410A5">
      <w:pPr>
        <w:ind w:firstLine="567"/>
        <w:contextualSpacing/>
        <w:jc w:val="center"/>
        <w:rPr>
          <w:rFonts w:ascii="Times New Roman" w:hAnsi="Times New Roman" w:cs="Times New Roman"/>
          <w:b/>
          <w:color w:val="000000"/>
          <w:sz w:val="28"/>
          <w:szCs w:val="28"/>
        </w:rPr>
      </w:pPr>
      <w:r w:rsidRPr="003410A5">
        <w:rPr>
          <w:rFonts w:ascii="Times New Roman" w:hAnsi="Times New Roman" w:cs="Times New Roman"/>
          <w:b/>
          <w:color w:val="000000"/>
          <w:sz w:val="28"/>
          <w:szCs w:val="28"/>
        </w:rPr>
        <w:t>Исполнение муниципальных программ за 9 месяцев 2022 года.</w:t>
      </w:r>
    </w:p>
    <w:p w:rsidR="003410A5" w:rsidRPr="003410A5" w:rsidRDefault="003410A5" w:rsidP="003410A5">
      <w:pPr>
        <w:ind w:firstLine="560"/>
        <w:jc w:val="right"/>
        <w:rPr>
          <w:rFonts w:ascii="Times New Roman" w:hAnsi="Times New Roman" w:cs="Times New Roman"/>
          <w:color w:val="000000"/>
          <w:sz w:val="24"/>
          <w:szCs w:val="24"/>
        </w:rPr>
      </w:pPr>
      <w:r w:rsidRPr="003410A5">
        <w:rPr>
          <w:rFonts w:ascii="Times New Roman" w:hAnsi="Times New Roman" w:cs="Times New Roman"/>
          <w:color w:val="000000"/>
          <w:sz w:val="24"/>
          <w:szCs w:val="24"/>
        </w:rPr>
        <w:t xml:space="preserve">(в </w:t>
      </w:r>
      <w:proofErr w:type="spellStart"/>
      <w:r w:rsidRPr="003410A5">
        <w:rPr>
          <w:rFonts w:ascii="Times New Roman" w:hAnsi="Times New Roman" w:cs="Times New Roman"/>
          <w:color w:val="000000"/>
          <w:sz w:val="24"/>
          <w:szCs w:val="24"/>
        </w:rPr>
        <w:t>тыс.руб</w:t>
      </w:r>
      <w:proofErr w:type="spellEnd"/>
      <w:r w:rsidRPr="003410A5">
        <w:rPr>
          <w:rFonts w:ascii="Times New Roman" w:hAnsi="Times New Roman" w:cs="Times New Roman"/>
          <w:color w:val="000000"/>
          <w:sz w:val="24"/>
          <w:szCs w:val="24"/>
        </w:rPr>
        <w:t>.)</w:t>
      </w:r>
    </w:p>
    <w:tbl>
      <w:tblPr>
        <w:tblW w:w="9936" w:type="dxa"/>
        <w:tblInd w:w="-176" w:type="dxa"/>
        <w:tblLook w:val="04A0" w:firstRow="1" w:lastRow="0" w:firstColumn="1" w:lastColumn="0" w:noHBand="0" w:noVBand="1"/>
      </w:tblPr>
      <w:tblGrid>
        <w:gridCol w:w="476"/>
        <w:gridCol w:w="4993"/>
        <w:gridCol w:w="1529"/>
        <w:gridCol w:w="1453"/>
        <w:gridCol w:w="1485"/>
      </w:tblGrid>
      <w:tr w:rsidR="003410A5" w:rsidRPr="005A1785" w:rsidTr="00F33063">
        <w:trPr>
          <w:trHeight w:val="872"/>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w:t>
            </w:r>
          </w:p>
        </w:tc>
        <w:tc>
          <w:tcPr>
            <w:tcW w:w="4993" w:type="dxa"/>
            <w:tcBorders>
              <w:top w:val="single" w:sz="4" w:space="0" w:color="auto"/>
              <w:left w:val="nil"/>
              <w:bottom w:val="nil"/>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Наименование показателя</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уточненный план 2022 год</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исполнено за 9 месяцев 2022 г.</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исполнения</w:t>
            </w:r>
          </w:p>
        </w:tc>
      </w:tr>
      <w:tr w:rsidR="003410A5" w:rsidRPr="005A1785" w:rsidTr="00F33063">
        <w:trPr>
          <w:trHeight w:val="914"/>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«Благоустройство и озеленение территории городского поселения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4 420,80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3 768,00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85,2%</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Муниципальная программа "Формирование современной городской среды городского поселения Игрим" </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21 045,60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21 045,60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100,0%</w:t>
            </w:r>
          </w:p>
        </w:tc>
      </w:tr>
      <w:tr w:rsidR="003410A5" w:rsidRPr="005A1785" w:rsidTr="00F33063">
        <w:trPr>
          <w:trHeight w:val="116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Муниципальная программа «Повышение эффективности деятельности органов местного самоуправления городского поселения Игрим» </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61 412,20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47 795,30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77,8%</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4</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«Управление муниципальным имуществом в городском поселении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7 155,00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68,10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w:t>
            </w:r>
          </w:p>
        </w:tc>
      </w:tr>
      <w:tr w:rsidR="003410A5" w:rsidRPr="005A1785" w:rsidTr="005A1785">
        <w:trPr>
          <w:trHeight w:val="234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«Обеспечение межнационального согласия, гражданского единства, отдельных прав и законных интересов граждан, а также обеспечение общественного порядка и профилактики экстремизма, противодействия незаконному обороту и потреблению наркотических средств и психотропных веществ в городском поселении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246,00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126,00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51,2%</w:t>
            </w:r>
          </w:p>
        </w:tc>
      </w:tr>
      <w:tr w:rsidR="003410A5" w:rsidRPr="005A1785" w:rsidTr="005A1785">
        <w:trPr>
          <w:trHeight w:val="142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«Защита населения от чрезвычайных ситуаций, обеспечение пожарной безопасности объектов муниципальной собственности и безопасности людей на водных объектах в городском поселении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160,00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69,10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43,2%</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Муниципальная программа «Содействие занятости населения в городском поселении Игрим» </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626,40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358,30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57,2%</w:t>
            </w:r>
          </w:p>
        </w:tc>
      </w:tr>
      <w:tr w:rsidR="003410A5" w:rsidRPr="005A1785" w:rsidTr="00F33063">
        <w:trPr>
          <w:trHeight w:val="116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lastRenderedPageBreak/>
              <w:t>8</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«Развитие и содержание дорожно-транспортной системы на территории городского поселения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16 999,10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10 344,00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60,9%</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9</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«Информационное общество на территории городского поселения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658,20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397,30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60,4%</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Муниципальная программа "Обеспечение доступным и комфортным жильем жителей городского поселения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400,00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300,00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75,0%</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11</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 Муниципальная программа «Жилищно-коммунальный комплекс в городском поселении Игрим»</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15 892,20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12 046,40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75,8%</w:t>
            </w:r>
          </w:p>
        </w:tc>
      </w:tr>
      <w:tr w:rsidR="003410A5" w:rsidRPr="005A1785" w:rsidTr="00F33063">
        <w:trPr>
          <w:trHeight w:val="581"/>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12</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Муниципальная программа «Развитие культуры в городском поселении Игрим» </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25 568,50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16 131,10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63,1%</w:t>
            </w:r>
          </w:p>
        </w:tc>
      </w:tr>
      <w:tr w:rsidR="003410A5" w:rsidRPr="005A1785" w:rsidTr="00F33063">
        <w:trPr>
          <w:trHeight w:val="879"/>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13</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xml:space="preserve">Муниципальная программа «Развитие физической культуры и спорта на территории городского поселения Игрим» </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87,10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87,1%</w:t>
            </w:r>
          </w:p>
        </w:tc>
      </w:tr>
      <w:tr w:rsidR="003410A5" w:rsidRPr="005A1785" w:rsidTr="00F33063">
        <w:trPr>
          <w:trHeight w:val="2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Непрограммные расходы</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1143,8</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896,90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78,4%</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14</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Непрограммное направление деятельности "Осуществление первичного воинского учета"</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1047</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800,10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76,4%</w:t>
            </w:r>
          </w:p>
        </w:tc>
      </w:tr>
      <w:tr w:rsidR="003410A5" w:rsidRPr="005A1785" w:rsidTr="00F33063">
        <w:trPr>
          <w:trHeight w:val="87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15</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Непрограммные направление - межбюджетные трансферты по исполнению полномочий контрольного органа</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96,8</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96,80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100,0%</w:t>
            </w:r>
          </w:p>
        </w:tc>
      </w:tr>
      <w:tr w:rsidR="003410A5" w:rsidRPr="005A1785" w:rsidTr="00F33063">
        <w:trPr>
          <w:trHeight w:val="2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16</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Организация и проведение выборов</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w:t>
            </w:r>
          </w:p>
        </w:tc>
      </w:tr>
      <w:tr w:rsidR="003410A5" w:rsidRPr="005A1785" w:rsidTr="00F33063">
        <w:trPr>
          <w:trHeight w:val="29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w:t>
            </w:r>
          </w:p>
        </w:tc>
        <w:tc>
          <w:tcPr>
            <w:tcW w:w="4993" w:type="dxa"/>
            <w:tcBorders>
              <w:top w:val="nil"/>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ВСЕГО РАСХОДОВ</w:t>
            </w:r>
          </w:p>
        </w:tc>
        <w:tc>
          <w:tcPr>
            <w:tcW w:w="1529"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155 827,80</w:t>
            </w:r>
          </w:p>
        </w:tc>
        <w:tc>
          <w:tcPr>
            <w:tcW w:w="1453"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113 433,20</w:t>
            </w:r>
          </w:p>
        </w:tc>
        <w:tc>
          <w:tcPr>
            <w:tcW w:w="1485"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72,8%</w:t>
            </w:r>
          </w:p>
        </w:tc>
      </w:tr>
    </w:tbl>
    <w:p w:rsidR="003410A5" w:rsidRPr="003410A5" w:rsidRDefault="003410A5" w:rsidP="003410A5">
      <w:pPr>
        <w:ind w:firstLine="567"/>
        <w:contextualSpacing/>
        <w:jc w:val="both"/>
        <w:rPr>
          <w:rFonts w:ascii="Times New Roman" w:hAnsi="Times New Roman" w:cs="Times New Roman"/>
          <w:color w:val="000000"/>
          <w:sz w:val="28"/>
          <w:szCs w:val="28"/>
        </w:rPr>
      </w:pPr>
      <w:r w:rsidRPr="003410A5">
        <w:rPr>
          <w:rFonts w:ascii="Times New Roman" w:hAnsi="Times New Roman" w:cs="Times New Roman"/>
          <w:color w:val="000000"/>
          <w:sz w:val="28"/>
          <w:szCs w:val="28"/>
        </w:rPr>
        <w:t>В рамках муниципальных программ осуществляются расходы на содержание подведомственных учреждений.</w:t>
      </w:r>
    </w:p>
    <w:p w:rsidR="003410A5" w:rsidRPr="003410A5" w:rsidRDefault="003410A5" w:rsidP="003410A5">
      <w:pPr>
        <w:ind w:firstLine="567"/>
        <w:contextualSpacing/>
        <w:jc w:val="both"/>
        <w:rPr>
          <w:rFonts w:ascii="Times New Roman" w:hAnsi="Times New Roman" w:cs="Times New Roman"/>
          <w:color w:val="000000"/>
          <w:sz w:val="28"/>
          <w:szCs w:val="28"/>
        </w:rPr>
      </w:pPr>
      <w:r w:rsidRPr="003410A5">
        <w:rPr>
          <w:rFonts w:ascii="Times New Roman" w:hAnsi="Times New Roman" w:cs="Times New Roman"/>
          <w:color w:val="000000"/>
          <w:sz w:val="28"/>
          <w:szCs w:val="28"/>
        </w:rPr>
        <w:t>Исполнение расходов на содержание ОМСУ и подведомственных учреждений за 9 месяцев 2022 г.:</w:t>
      </w:r>
    </w:p>
    <w:p w:rsidR="003410A5" w:rsidRPr="003410A5" w:rsidRDefault="00F33063" w:rsidP="00F33063">
      <w:pPr>
        <w:ind w:firstLine="5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10A5" w:rsidRPr="003410A5">
        <w:rPr>
          <w:rFonts w:ascii="Times New Roman" w:hAnsi="Times New Roman" w:cs="Times New Roman"/>
          <w:color w:val="000000"/>
          <w:sz w:val="24"/>
          <w:szCs w:val="24"/>
        </w:rPr>
        <w:t xml:space="preserve">(в </w:t>
      </w:r>
      <w:proofErr w:type="spellStart"/>
      <w:r w:rsidR="003410A5" w:rsidRPr="003410A5">
        <w:rPr>
          <w:rFonts w:ascii="Times New Roman" w:hAnsi="Times New Roman" w:cs="Times New Roman"/>
          <w:color w:val="000000"/>
          <w:sz w:val="24"/>
          <w:szCs w:val="24"/>
        </w:rPr>
        <w:t>тыс.руб</w:t>
      </w:r>
      <w:proofErr w:type="spellEnd"/>
      <w:r w:rsidR="003410A5" w:rsidRPr="003410A5">
        <w:rPr>
          <w:rFonts w:ascii="Times New Roman" w:hAnsi="Times New Roman" w:cs="Times New Roman"/>
          <w:color w:val="000000"/>
          <w:sz w:val="24"/>
          <w:szCs w:val="24"/>
        </w:rPr>
        <w:t>.)</w:t>
      </w:r>
    </w:p>
    <w:tbl>
      <w:tblPr>
        <w:tblW w:w="9373" w:type="dxa"/>
        <w:tblInd w:w="-176" w:type="dxa"/>
        <w:tblLook w:val="04A0" w:firstRow="1" w:lastRow="0" w:firstColumn="1" w:lastColumn="0" w:noHBand="0" w:noVBand="1"/>
      </w:tblPr>
      <w:tblGrid>
        <w:gridCol w:w="4673"/>
        <w:gridCol w:w="1577"/>
        <w:gridCol w:w="1701"/>
        <w:gridCol w:w="1422"/>
      </w:tblGrid>
      <w:tr w:rsidR="003410A5" w:rsidRPr="003410A5" w:rsidTr="00F33063">
        <w:trPr>
          <w:trHeight w:val="9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Учреждение</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план 2022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исполнено за 9 месяцев 2022 г.</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 исполнения</w:t>
            </w:r>
          </w:p>
        </w:tc>
      </w:tr>
      <w:tr w:rsidR="003410A5" w:rsidRPr="003410A5" w:rsidTr="00F33063">
        <w:trPr>
          <w:trHeight w:val="47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МКУ "</w:t>
            </w:r>
            <w:proofErr w:type="spellStart"/>
            <w:r w:rsidRPr="005A1785">
              <w:rPr>
                <w:rFonts w:ascii="Times New Roman" w:hAnsi="Times New Roman" w:cs="Times New Roman"/>
              </w:rPr>
              <w:t>Игримский</w:t>
            </w:r>
            <w:proofErr w:type="spellEnd"/>
            <w:r w:rsidRPr="005A1785">
              <w:rPr>
                <w:rFonts w:ascii="Times New Roman" w:hAnsi="Times New Roman" w:cs="Times New Roman"/>
              </w:rPr>
              <w:t xml:space="preserve"> культурно-досуговый центр"</w:t>
            </w:r>
          </w:p>
        </w:tc>
        <w:tc>
          <w:tcPr>
            <w:tcW w:w="1577"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25 633,5</w:t>
            </w:r>
          </w:p>
        </w:tc>
        <w:tc>
          <w:tcPr>
            <w:tcW w:w="1701"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16 152,7</w:t>
            </w:r>
          </w:p>
        </w:tc>
        <w:tc>
          <w:tcPr>
            <w:tcW w:w="1422"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63%</w:t>
            </w:r>
          </w:p>
        </w:tc>
      </w:tr>
      <w:tr w:rsidR="003410A5" w:rsidRPr="003410A5" w:rsidTr="00F33063">
        <w:trPr>
          <w:trHeight w:val="99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МКУ "Хозяйственно-эксплуатационная служба администрации городского поселения Игрим"</w:t>
            </w:r>
          </w:p>
        </w:tc>
        <w:tc>
          <w:tcPr>
            <w:tcW w:w="1577"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29 126,5</w:t>
            </w:r>
          </w:p>
        </w:tc>
        <w:tc>
          <w:tcPr>
            <w:tcW w:w="1701"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22 571,6</w:t>
            </w:r>
          </w:p>
        </w:tc>
        <w:tc>
          <w:tcPr>
            <w:tcW w:w="1422"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77%</w:t>
            </w:r>
          </w:p>
        </w:tc>
      </w:tr>
      <w:tr w:rsidR="003410A5" w:rsidRPr="003410A5" w:rsidTr="00F33063">
        <w:trPr>
          <w:trHeight w:val="47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Содержание главы и местной администрации</w:t>
            </w:r>
          </w:p>
        </w:tc>
        <w:tc>
          <w:tcPr>
            <w:tcW w:w="1577"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33 517,1</w:t>
            </w:r>
          </w:p>
        </w:tc>
        <w:tc>
          <w:tcPr>
            <w:tcW w:w="1701"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25 939,7</w:t>
            </w:r>
          </w:p>
        </w:tc>
        <w:tc>
          <w:tcPr>
            <w:tcW w:w="1422"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77%</w:t>
            </w:r>
          </w:p>
        </w:tc>
      </w:tr>
      <w:tr w:rsidR="003410A5" w:rsidRPr="003410A5" w:rsidTr="00F33063">
        <w:trPr>
          <w:trHeight w:val="39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Всего на содержание учреждений</w:t>
            </w:r>
          </w:p>
        </w:tc>
        <w:tc>
          <w:tcPr>
            <w:tcW w:w="1577"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88 277,1</w:t>
            </w:r>
          </w:p>
        </w:tc>
        <w:tc>
          <w:tcPr>
            <w:tcW w:w="1701"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64 664,0</w:t>
            </w:r>
          </w:p>
        </w:tc>
        <w:tc>
          <w:tcPr>
            <w:tcW w:w="1422" w:type="dxa"/>
            <w:tcBorders>
              <w:top w:val="nil"/>
              <w:left w:val="nil"/>
              <w:bottom w:val="single" w:sz="4" w:space="0" w:color="auto"/>
              <w:right w:val="single" w:sz="4" w:space="0" w:color="auto"/>
            </w:tcBorders>
            <w:shd w:val="clear" w:color="auto" w:fill="auto"/>
            <w:noWrap/>
            <w:vAlign w:val="center"/>
            <w:hideMark/>
          </w:tcPr>
          <w:p w:rsidR="003410A5" w:rsidRPr="005A1785" w:rsidRDefault="003410A5" w:rsidP="005A1785">
            <w:pPr>
              <w:pStyle w:val="a4"/>
              <w:rPr>
                <w:rFonts w:ascii="Times New Roman" w:hAnsi="Times New Roman" w:cs="Times New Roman"/>
              </w:rPr>
            </w:pPr>
            <w:r w:rsidRPr="005A1785">
              <w:rPr>
                <w:rFonts w:ascii="Times New Roman" w:hAnsi="Times New Roman" w:cs="Times New Roman"/>
              </w:rPr>
              <w:t>73%</w:t>
            </w:r>
          </w:p>
        </w:tc>
      </w:tr>
    </w:tbl>
    <w:p w:rsidR="003410A5" w:rsidRPr="003410A5" w:rsidRDefault="003410A5" w:rsidP="00BC0530">
      <w:pPr>
        <w:pStyle w:val="a4"/>
        <w:spacing w:line="276" w:lineRule="auto"/>
        <w:jc w:val="center"/>
        <w:rPr>
          <w:rFonts w:ascii="Times New Roman" w:hAnsi="Times New Roman" w:cs="Times New Roman"/>
          <w:b/>
          <w:sz w:val="28"/>
          <w:szCs w:val="28"/>
        </w:rPr>
      </w:pPr>
    </w:p>
    <w:p w:rsidR="008B6BAE" w:rsidRPr="00BC0530" w:rsidRDefault="008B6BAE" w:rsidP="00BC0530">
      <w:pPr>
        <w:pStyle w:val="a4"/>
        <w:spacing w:line="276" w:lineRule="auto"/>
        <w:jc w:val="center"/>
        <w:rPr>
          <w:rFonts w:ascii="Times New Roman" w:hAnsi="Times New Roman" w:cs="Times New Roman"/>
          <w:b/>
          <w:sz w:val="28"/>
          <w:szCs w:val="28"/>
        </w:rPr>
      </w:pPr>
    </w:p>
    <w:sectPr w:rsidR="008B6BAE" w:rsidRPr="00BC0530" w:rsidSect="00EC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48C9"/>
    <w:multiLevelType w:val="hybridMultilevel"/>
    <w:tmpl w:val="CC706242"/>
    <w:lvl w:ilvl="0" w:tplc="5CEA1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67FF5"/>
    <w:multiLevelType w:val="hybridMultilevel"/>
    <w:tmpl w:val="B928CC20"/>
    <w:lvl w:ilvl="0" w:tplc="34700EE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1535A0"/>
    <w:multiLevelType w:val="hybridMultilevel"/>
    <w:tmpl w:val="84E82F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A239C"/>
    <w:multiLevelType w:val="hybridMultilevel"/>
    <w:tmpl w:val="DA1E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704AC"/>
    <w:multiLevelType w:val="hybridMultilevel"/>
    <w:tmpl w:val="23EA49CE"/>
    <w:lvl w:ilvl="0" w:tplc="34700EE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F42FD0"/>
    <w:multiLevelType w:val="hybridMultilevel"/>
    <w:tmpl w:val="3CE21D60"/>
    <w:lvl w:ilvl="0" w:tplc="A59004C4">
      <w:start w:val="1"/>
      <w:numFmt w:val="decimal"/>
      <w:lvlText w:val="%1."/>
      <w:lvlJc w:val="left"/>
      <w:pPr>
        <w:ind w:left="720" w:hanging="360"/>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752D"/>
    <w:rsid w:val="00004B66"/>
    <w:rsid w:val="0002426A"/>
    <w:rsid w:val="00031CF1"/>
    <w:rsid w:val="000452FC"/>
    <w:rsid w:val="00070C19"/>
    <w:rsid w:val="00083F61"/>
    <w:rsid w:val="00095354"/>
    <w:rsid w:val="00095DBD"/>
    <w:rsid w:val="000B38BC"/>
    <w:rsid w:val="000B51F2"/>
    <w:rsid w:val="000B63A6"/>
    <w:rsid w:val="000C08D4"/>
    <w:rsid w:val="000D31A9"/>
    <w:rsid w:val="000E2F3E"/>
    <w:rsid w:val="00112998"/>
    <w:rsid w:val="00144D51"/>
    <w:rsid w:val="00157941"/>
    <w:rsid w:val="001861F9"/>
    <w:rsid w:val="001A41A7"/>
    <w:rsid w:val="001B3A58"/>
    <w:rsid w:val="002018AD"/>
    <w:rsid w:val="00223E4B"/>
    <w:rsid w:val="00225722"/>
    <w:rsid w:val="0023038D"/>
    <w:rsid w:val="002378D5"/>
    <w:rsid w:val="002423CB"/>
    <w:rsid w:val="00246C7B"/>
    <w:rsid w:val="00274AF2"/>
    <w:rsid w:val="0029327F"/>
    <w:rsid w:val="002B0AA2"/>
    <w:rsid w:val="002B64D1"/>
    <w:rsid w:val="002C4849"/>
    <w:rsid w:val="002C6FD5"/>
    <w:rsid w:val="002E5FB4"/>
    <w:rsid w:val="002E6A52"/>
    <w:rsid w:val="002E752D"/>
    <w:rsid w:val="002F55B4"/>
    <w:rsid w:val="00301FEE"/>
    <w:rsid w:val="00302E95"/>
    <w:rsid w:val="00313AB1"/>
    <w:rsid w:val="003208BF"/>
    <w:rsid w:val="003410A5"/>
    <w:rsid w:val="00343202"/>
    <w:rsid w:val="00343894"/>
    <w:rsid w:val="00352324"/>
    <w:rsid w:val="00352B38"/>
    <w:rsid w:val="0036641E"/>
    <w:rsid w:val="0039051A"/>
    <w:rsid w:val="00392D5A"/>
    <w:rsid w:val="003A5402"/>
    <w:rsid w:val="003B5AC3"/>
    <w:rsid w:val="003D6FF6"/>
    <w:rsid w:val="003E6B3C"/>
    <w:rsid w:val="003F302B"/>
    <w:rsid w:val="00404288"/>
    <w:rsid w:val="0040561B"/>
    <w:rsid w:val="00413B4F"/>
    <w:rsid w:val="0042093A"/>
    <w:rsid w:val="0042660C"/>
    <w:rsid w:val="004277BD"/>
    <w:rsid w:val="00436712"/>
    <w:rsid w:val="00475CA5"/>
    <w:rsid w:val="00475FEF"/>
    <w:rsid w:val="004A12EC"/>
    <w:rsid w:val="004B60CF"/>
    <w:rsid w:val="00502872"/>
    <w:rsid w:val="005109C0"/>
    <w:rsid w:val="00541EB8"/>
    <w:rsid w:val="005442CB"/>
    <w:rsid w:val="00544B47"/>
    <w:rsid w:val="005878EC"/>
    <w:rsid w:val="00590CF2"/>
    <w:rsid w:val="005A1785"/>
    <w:rsid w:val="005A63A4"/>
    <w:rsid w:val="005C6ECB"/>
    <w:rsid w:val="005E10AB"/>
    <w:rsid w:val="005E789B"/>
    <w:rsid w:val="005F3C19"/>
    <w:rsid w:val="006217AD"/>
    <w:rsid w:val="00635716"/>
    <w:rsid w:val="00643743"/>
    <w:rsid w:val="00643A9D"/>
    <w:rsid w:val="00644C94"/>
    <w:rsid w:val="006468FD"/>
    <w:rsid w:val="00657EBA"/>
    <w:rsid w:val="00667E8D"/>
    <w:rsid w:val="00684888"/>
    <w:rsid w:val="006852E9"/>
    <w:rsid w:val="006A67B8"/>
    <w:rsid w:val="006D118B"/>
    <w:rsid w:val="006D4757"/>
    <w:rsid w:val="0071477B"/>
    <w:rsid w:val="007261A7"/>
    <w:rsid w:val="00732534"/>
    <w:rsid w:val="00745E16"/>
    <w:rsid w:val="0074626F"/>
    <w:rsid w:val="007A53F5"/>
    <w:rsid w:val="007A6245"/>
    <w:rsid w:val="007C10BA"/>
    <w:rsid w:val="007C359F"/>
    <w:rsid w:val="007F45C2"/>
    <w:rsid w:val="0080419E"/>
    <w:rsid w:val="00833649"/>
    <w:rsid w:val="0084222D"/>
    <w:rsid w:val="008461E3"/>
    <w:rsid w:val="00846BFB"/>
    <w:rsid w:val="008478A5"/>
    <w:rsid w:val="00850DC7"/>
    <w:rsid w:val="0086147C"/>
    <w:rsid w:val="00862502"/>
    <w:rsid w:val="008739DF"/>
    <w:rsid w:val="008A1FBF"/>
    <w:rsid w:val="008A3809"/>
    <w:rsid w:val="008B6BAE"/>
    <w:rsid w:val="008C61F3"/>
    <w:rsid w:val="008C6EEC"/>
    <w:rsid w:val="008E1E35"/>
    <w:rsid w:val="008E64F6"/>
    <w:rsid w:val="008E7B20"/>
    <w:rsid w:val="008F27DD"/>
    <w:rsid w:val="008F34E3"/>
    <w:rsid w:val="00901451"/>
    <w:rsid w:val="00926B27"/>
    <w:rsid w:val="0094424C"/>
    <w:rsid w:val="00946D3D"/>
    <w:rsid w:val="00961C37"/>
    <w:rsid w:val="009730BA"/>
    <w:rsid w:val="0098163B"/>
    <w:rsid w:val="009829A7"/>
    <w:rsid w:val="009A143E"/>
    <w:rsid w:val="009B2A88"/>
    <w:rsid w:val="009B3AE0"/>
    <w:rsid w:val="009C6C5A"/>
    <w:rsid w:val="009E186C"/>
    <w:rsid w:val="009F26AF"/>
    <w:rsid w:val="00A01479"/>
    <w:rsid w:val="00A13100"/>
    <w:rsid w:val="00A27CFD"/>
    <w:rsid w:val="00A377A4"/>
    <w:rsid w:val="00A5188B"/>
    <w:rsid w:val="00A52598"/>
    <w:rsid w:val="00A55639"/>
    <w:rsid w:val="00A5735C"/>
    <w:rsid w:val="00A64952"/>
    <w:rsid w:val="00A70567"/>
    <w:rsid w:val="00A80E82"/>
    <w:rsid w:val="00A84F46"/>
    <w:rsid w:val="00A863E7"/>
    <w:rsid w:val="00A910E0"/>
    <w:rsid w:val="00A91106"/>
    <w:rsid w:val="00A92CBE"/>
    <w:rsid w:val="00A937C6"/>
    <w:rsid w:val="00A947C1"/>
    <w:rsid w:val="00A95E84"/>
    <w:rsid w:val="00AA0272"/>
    <w:rsid w:val="00AB0459"/>
    <w:rsid w:val="00AC4849"/>
    <w:rsid w:val="00AC5D17"/>
    <w:rsid w:val="00AD7BD4"/>
    <w:rsid w:val="00AF4A59"/>
    <w:rsid w:val="00B15FB7"/>
    <w:rsid w:val="00B5773C"/>
    <w:rsid w:val="00B8165F"/>
    <w:rsid w:val="00B83D9B"/>
    <w:rsid w:val="00BB741A"/>
    <w:rsid w:val="00BC0530"/>
    <w:rsid w:val="00BC4937"/>
    <w:rsid w:val="00BD3AE1"/>
    <w:rsid w:val="00BD436D"/>
    <w:rsid w:val="00BD5D83"/>
    <w:rsid w:val="00BD64DD"/>
    <w:rsid w:val="00BF419B"/>
    <w:rsid w:val="00C026FD"/>
    <w:rsid w:val="00C02F6F"/>
    <w:rsid w:val="00C04681"/>
    <w:rsid w:val="00C23FCD"/>
    <w:rsid w:val="00C345AC"/>
    <w:rsid w:val="00C356F9"/>
    <w:rsid w:val="00C54C52"/>
    <w:rsid w:val="00C65CF0"/>
    <w:rsid w:val="00C67C95"/>
    <w:rsid w:val="00C71749"/>
    <w:rsid w:val="00C725D4"/>
    <w:rsid w:val="00C75F8E"/>
    <w:rsid w:val="00C765FF"/>
    <w:rsid w:val="00C85FD1"/>
    <w:rsid w:val="00C86D15"/>
    <w:rsid w:val="00C9294C"/>
    <w:rsid w:val="00CA6135"/>
    <w:rsid w:val="00CB0184"/>
    <w:rsid w:val="00CC1DA5"/>
    <w:rsid w:val="00CC7A63"/>
    <w:rsid w:val="00CE0ECC"/>
    <w:rsid w:val="00CE2966"/>
    <w:rsid w:val="00D039A8"/>
    <w:rsid w:val="00D10FF0"/>
    <w:rsid w:val="00D16F26"/>
    <w:rsid w:val="00D243C0"/>
    <w:rsid w:val="00D344B5"/>
    <w:rsid w:val="00D3749A"/>
    <w:rsid w:val="00D52CA4"/>
    <w:rsid w:val="00D56CA7"/>
    <w:rsid w:val="00D61363"/>
    <w:rsid w:val="00D642FB"/>
    <w:rsid w:val="00D666C3"/>
    <w:rsid w:val="00D819B8"/>
    <w:rsid w:val="00D92E41"/>
    <w:rsid w:val="00DA0FE8"/>
    <w:rsid w:val="00DC2C06"/>
    <w:rsid w:val="00E026D6"/>
    <w:rsid w:val="00E10470"/>
    <w:rsid w:val="00E313B3"/>
    <w:rsid w:val="00E46298"/>
    <w:rsid w:val="00E85215"/>
    <w:rsid w:val="00E85384"/>
    <w:rsid w:val="00E87E27"/>
    <w:rsid w:val="00EA2F10"/>
    <w:rsid w:val="00EA71BC"/>
    <w:rsid w:val="00EB7BEA"/>
    <w:rsid w:val="00EC5A6C"/>
    <w:rsid w:val="00EC5FE5"/>
    <w:rsid w:val="00ED3E0E"/>
    <w:rsid w:val="00F03CFD"/>
    <w:rsid w:val="00F113DE"/>
    <w:rsid w:val="00F216F1"/>
    <w:rsid w:val="00F33063"/>
    <w:rsid w:val="00F47E60"/>
    <w:rsid w:val="00F6301D"/>
    <w:rsid w:val="00F66EF5"/>
    <w:rsid w:val="00FA2CA6"/>
    <w:rsid w:val="00FB3501"/>
    <w:rsid w:val="00FD0BFC"/>
    <w:rsid w:val="00FD37D4"/>
    <w:rsid w:val="00FE2308"/>
    <w:rsid w:val="00FF1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2DE25-117D-4309-8EDD-7B493060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5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рнадзор Знак"/>
    <w:link w:val="a4"/>
    <w:locked/>
    <w:rsid w:val="002E752D"/>
  </w:style>
  <w:style w:type="paragraph" w:styleId="a4">
    <w:name w:val="No Spacing"/>
    <w:aliases w:val="Обрнадзор"/>
    <w:link w:val="a3"/>
    <w:qFormat/>
    <w:rsid w:val="002E752D"/>
    <w:pPr>
      <w:widowControl w:val="0"/>
      <w:autoSpaceDE w:val="0"/>
      <w:autoSpaceDN w:val="0"/>
      <w:adjustRightInd w:val="0"/>
      <w:spacing w:after="0" w:line="240" w:lineRule="auto"/>
    </w:pPr>
  </w:style>
  <w:style w:type="paragraph" w:styleId="a5">
    <w:name w:val="Title"/>
    <w:basedOn w:val="a"/>
    <w:link w:val="a6"/>
    <w:uiPriority w:val="99"/>
    <w:qFormat/>
    <w:rsid w:val="002E752D"/>
    <w:pPr>
      <w:spacing w:after="0" w:line="240" w:lineRule="auto"/>
      <w:jc w:val="center"/>
    </w:pPr>
    <w:rPr>
      <w:rFonts w:ascii="Times New Roman" w:eastAsia="Times New Roman" w:hAnsi="Times New Roman" w:cs="Times New Roman"/>
      <w:b/>
      <w:sz w:val="25"/>
      <w:szCs w:val="20"/>
      <w:lang w:eastAsia="ru-RU"/>
    </w:rPr>
  </w:style>
  <w:style w:type="character" w:customStyle="1" w:styleId="a6">
    <w:name w:val="Название Знак"/>
    <w:basedOn w:val="a0"/>
    <w:link w:val="a5"/>
    <w:uiPriority w:val="99"/>
    <w:rsid w:val="002E752D"/>
    <w:rPr>
      <w:rFonts w:ascii="Times New Roman" w:eastAsia="Times New Roman" w:hAnsi="Times New Roman" w:cs="Times New Roman"/>
      <w:b/>
      <w:sz w:val="25"/>
      <w:szCs w:val="20"/>
      <w:lang w:eastAsia="ru-RU"/>
    </w:rPr>
  </w:style>
  <w:style w:type="paragraph" w:styleId="a7">
    <w:name w:val="Body Text"/>
    <w:basedOn w:val="a"/>
    <w:link w:val="a8"/>
    <w:unhideWhenUsed/>
    <w:rsid w:val="002E752D"/>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2E752D"/>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A95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95E84"/>
    <w:rPr>
      <w:rFonts w:ascii="Arial" w:eastAsia="Times New Roman" w:hAnsi="Arial" w:cs="Arial"/>
      <w:sz w:val="20"/>
      <w:szCs w:val="20"/>
      <w:lang w:eastAsia="ru-RU"/>
    </w:rPr>
  </w:style>
  <w:style w:type="character" w:customStyle="1" w:styleId="a9">
    <w:name w:val="Верхний колонтитул Знак"/>
    <w:link w:val="aa"/>
    <w:locked/>
    <w:rsid w:val="005E789B"/>
    <w:rPr>
      <w:sz w:val="24"/>
      <w:szCs w:val="24"/>
      <w:lang w:eastAsia="ru-RU"/>
    </w:rPr>
  </w:style>
  <w:style w:type="paragraph" w:styleId="aa">
    <w:name w:val="header"/>
    <w:basedOn w:val="a"/>
    <w:link w:val="a9"/>
    <w:rsid w:val="005E789B"/>
    <w:pPr>
      <w:tabs>
        <w:tab w:val="center" w:pos="4677"/>
        <w:tab w:val="right" w:pos="9355"/>
      </w:tabs>
      <w:spacing w:after="0" w:line="240" w:lineRule="auto"/>
    </w:pPr>
    <w:rPr>
      <w:sz w:val="24"/>
      <w:szCs w:val="24"/>
      <w:lang w:eastAsia="ru-RU"/>
    </w:rPr>
  </w:style>
  <w:style w:type="character" w:customStyle="1" w:styleId="1">
    <w:name w:val="Верхний колонтитул Знак1"/>
    <w:basedOn w:val="a0"/>
    <w:uiPriority w:val="99"/>
    <w:semiHidden/>
    <w:rsid w:val="005E789B"/>
  </w:style>
  <w:style w:type="paragraph" w:styleId="ab">
    <w:name w:val="List Paragraph"/>
    <w:basedOn w:val="a"/>
    <w:uiPriority w:val="34"/>
    <w:qFormat/>
    <w:rsid w:val="00436712"/>
    <w:pPr>
      <w:ind w:left="720"/>
      <w:contextualSpacing/>
    </w:pPr>
  </w:style>
  <w:style w:type="character" w:customStyle="1" w:styleId="pinkbg1">
    <w:name w:val="pinkbg1"/>
    <w:basedOn w:val="a0"/>
    <w:rsid w:val="00644C94"/>
    <w:rPr>
      <w:shd w:val="clear" w:color="auto" w:fill="FDD7C9"/>
    </w:rPr>
  </w:style>
  <w:style w:type="character" w:customStyle="1" w:styleId="pl-0">
    <w:name w:val="pl-0"/>
    <w:basedOn w:val="a0"/>
    <w:rsid w:val="00644C94"/>
  </w:style>
  <w:style w:type="paragraph" w:styleId="ac">
    <w:name w:val="Balloon Text"/>
    <w:basedOn w:val="a"/>
    <w:link w:val="ad"/>
    <w:uiPriority w:val="99"/>
    <w:semiHidden/>
    <w:unhideWhenUsed/>
    <w:rsid w:val="00475C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75CA5"/>
    <w:rPr>
      <w:rFonts w:ascii="Segoe UI" w:hAnsi="Segoe UI" w:cs="Segoe UI"/>
      <w:sz w:val="18"/>
      <w:szCs w:val="18"/>
    </w:rPr>
  </w:style>
  <w:style w:type="paragraph" w:customStyle="1" w:styleId="10">
    <w:name w:val="Без интервала1"/>
    <w:link w:val="NoSpacingChar"/>
    <w:rsid w:val="003410A5"/>
    <w:pPr>
      <w:spacing w:after="0" w:line="240" w:lineRule="auto"/>
      <w:jc w:val="both"/>
    </w:pPr>
    <w:rPr>
      <w:rFonts w:ascii="Times New Roman" w:eastAsia="Calibri" w:hAnsi="Times New Roman" w:cs="Times New Roman"/>
      <w:sz w:val="28"/>
      <w:szCs w:val="28"/>
      <w:lang w:eastAsia="ru-RU"/>
    </w:rPr>
  </w:style>
  <w:style w:type="character" w:customStyle="1" w:styleId="NoSpacingChar">
    <w:name w:val="No Spacing Char"/>
    <w:link w:val="10"/>
    <w:locked/>
    <w:rsid w:val="003410A5"/>
    <w:rPr>
      <w:rFonts w:ascii="Times New Roman" w:eastAsia="Calibri" w:hAnsi="Times New Roman" w:cs="Times New Roman"/>
      <w:sz w:val="28"/>
      <w:szCs w:val="28"/>
      <w:lang w:eastAsia="ru-RU"/>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41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A71B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189">
      <w:bodyDiv w:val="1"/>
      <w:marLeft w:val="0"/>
      <w:marRight w:val="0"/>
      <w:marTop w:val="0"/>
      <w:marBottom w:val="0"/>
      <w:divBdr>
        <w:top w:val="none" w:sz="0" w:space="0" w:color="auto"/>
        <w:left w:val="none" w:sz="0" w:space="0" w:color="auto"/>
        <w:bottom w:val="none" w:sz="0" w:space="0" w:color="auto"/>
        <w:right w:val="none" w:sz="0" w:space="0" w:color="auto"/>
      </w:divBdr>
    </w:div>
    <w:div w:id="175773895">
      <w:bodyDiv w:val="1"/>
      <w:marLeft w:val="0"/>
      <w:marRight w:val="0"/>
      <w:marTop w:val="0"/>
      <w:marBottom w:val="0"/>
      <w:divBdr>
        <w:top w:val="none" w:sz="0" w:space="0" w:color="auto"/>
        <w:left w:val="none" w:sz="0" w:space="0" w:color="auto"/>
        <w:bottom w:val="none" w:sz="0" w:space="0" w:color="auto"/>
        <w:right w:val="none" w:sz="0" w:space="0" w:color="auto"/>
      </w:divBdr>
    </w:div>
    <w:div w:id="13564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A51D-4338-4D9A-BFB0-32399A22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TotalTime>
  <Pages>10</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Yula</cp:lastModifiedBy>
  <cp:revision>133</cp:revision>
  <cp:lastPrinted>2022-11-11T10:06:00Z</cp:lastPrinted>
  <dcterms:created xsi:type="dcterms:W3CDTF">2019-11-09T14:14:00Z</dcterms:created>
  <dcterms:modified xsi:type="dcterms:W3CDTF">2022-11-11T10:08:00Z</dcterms:modified>
</cp:coreProperties>
</file>