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77" w:rsidRDefault="0025706C" w:rsidP="00F61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добровольной сдаче оружия, боеприпасов и взрывчатых веществ, взрывных устройств.</w:t>
      </w:r>
    </w:p>
    <w:p w:rsidR="00F61EAD" w:rsidRPr="009948FC" w:rsidRDefault="00F61EAD" w:rsidP="009948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Уважаемые граждане!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Напоминаем Вам, что н</w:t>
      </w:r>
      <w:r w:rsidRPr="00F61EAD">
        <w:rPr>
          <w:rFonts w:ascii="Times New Roman" w:hAnsi="Times New Roman" w:cs="Times New Roman"/>
          <w:sz w:val="28"/>
          <w:szCs w:val="28"/>
        </w:rPr>
        <w:t xml:space="preserve">езаконные приобретение, передача, сбыт, хранение, перевозка или ношение оружия, его основных частей, боеприпасов </w:t>
      </w:r>
      <w:r>
        <w:rPr>
          <w:rFonts w:ascii="Times New Roman" w:hAnsi="Times New Roman" w:cs="Times New Roman"/>
          <w:sz w:val="28"/>
          <w:szCs w:val="28"/>
        </w:rPr>
        <w:t>влечет уголовную ответственность по ст. 222 УК РФ, санкция которой предусматривает наказание в виде обязательных работ</w:t>
      </w:r>
      <w:r w:rsidRPr="00F61EAD">
        <w:rPr>
          <w:rFonts w:ascii="Times New Roman" w:hAnsi="Times New Roman" w:cs="Times New Roman"/>
          <w:sz w:val="28"/>
          <w:szCs w:val="28"/>
        </w:rPr>
        <w:t xml:space="preserve"> на срок до четырехсот восьмиде</w:t>
      </w:r>
      <w:r>
        <w:rPr>
          <w:rFonts w:ascii="Times New Roman" w:hAnsi="Times New Roman" w:cs="Times New Roman"/>
          <w:sz w:val="28"/>
          <w:szCs w:val="28"/>
        </w:rPr>
        <w:t>сяти часов, либо исправительных работ</w:t>
      </w:r>
      <w:r w:rsidRPr="00F61EAD">
        <w:rPr>
          <w:rFonts w:ascii="Times New Roman" w:hAnsi="Times New Roman" w:cs="Times New Roman"/>
          <w:sz w:val="28"/>
          <w:szCs w:val="28"/>
        </w:rPr>
        <w:t xml:space="preserve"> на срок от одного год</w:t>
      </w:r>
      <w:r>
        <w:rPr>
          <w:rFonts w:ascii="Times New Roman" w:hAnsi="Times New Roman" w:cs="Times New Roman"/>
          <w:sz w:val="28"/>
          <w:szCs w:val="28"/>
        </w:rPr>
        <w:t>а до двух лет, либо ограничения</w:t>
      </w:r>
      <w:r w:rsidRPr="00F61EAD">
        <w:rPr>
          <w:rFonts w:ascii="Times New Roman" w:hAnsi="Times New Roman" w:cs="Times New Roman"/>
          <w:sz w:val="28"/>
          <w:szCs w:val="28"/>
        </w:rPr>
        <w:t xml:space="preserve"> свободы на срок д</w:t>
      </w:r>
      <w:r>
        <w:rPr>
          <w:rFonts w:ascii="Times New Roman" w:hAnsi="Times New Roman" w:cs="Times New Roman"/>
          <w:sz w:val="28"/>
          <w:szCs w:val="28"/>
        </w:rPr>
        <w:t>о двух лет, либо принудительных работ</w:t>
      </w:r>
      <w:proofErr w:type="gramEnd"/>
      <w:r w:rsidRPr="00F61E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1E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срок до двух лет, либо ареста</w:t>
      </w:r>
      <w:r w:rsidRPr="00F61EAD">
        <w:rPr>
          <w:rFonts w:ascii="Times New Roman" w:hAnsi="Times New Roman" w:cs="Times New Roman"/>
          <w:sz w:val="28"/>
          <w:szCs w:val="28"/>
        </w:rPr>
        <w:t xml:space="preserve"> на срок от трех</w:t>
      </w:r>
      <w:r>
        <w:rPr>
          <w:rFonts w:ascii="Times New Roman" w:hAnsi="Times New Roman" w:cs="Times New Roman"/>
          <w:sz w:val="28"/>
          <w:szCs w:val="28"/>
        </w:rPr>
        <w:t xml:space="preserve"> до шести месяцев, либо лишения</w:t>
      </w:r>
      <w:r w:rsidRPr="00F61EAD">
        <w:rPr>
          <w:rFonts w:ascii="Times New Roman" w:hAnsi="Times New Roman" w:cs="Times New Roman"/>
          <w:sz w:val="28"/>
          <w:szCs w:val="28"/>
        </w:rPr>
        <w:t xml:space="preserve"> свободы на срок до двух лет со штрафом в размере до восьмидесяти тысяч рублей или в размере заработной платы или иного дохода осужденного за период до</w:t>
      </w:r>
      <w:r w:rsidR="0025706C">
        <w:rPr>
          <w:rFonts w:ascii="Times New Roman" w:hAnsi="Times New Roman" w:cs="Times New Roman"/>
          <w:sz w:val="28"/>
          <w:szCs w:val="28"/>
        </w:rPr>
        <w:t xml:space="preserve"> шести месяцев или без такового,</w:t>
      </w:r>
      <w:r w:rsidR="009948FC">
        <w:rPr>
          <w:rFonts w:ascii="Times New Roman" w:hAnsi="Times New Roman" w:cs="Times New Roman"/>
          <w:sz w:val="28"/>
          <w:szCs w:val="28"/>
        </w:rPr>
        <w:t xml:space="preserve"> </w:t>
      </w:r>
      <w:r w:rsidR="0025706C">
        <w:rPr>
          <w:rFonts w:ascii="Times New Roman" w:hAnsi="Times New Roman" w:cs="Times New Roman"/>
          <w:sz w:val="28"/>
          <w:szCs w:val="28"/>
        </w:rPr>
        <w:t>а</w:t>
      </w:r>
      <w:r w:rsidR="009948FC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9948FC" w:rsidRPr="009948FC">
        <w:rPr>
          <w:rFonts w:ascii="Times New Roman" w:hAnsi="Times New Roman" w:cs="Times New Roman"/>
          <w:sz w:val="28"/>
          <w:szCs w:val="28"/>
        </w:rPr>
        <w:t>незаконные приобретение, передача, сбыт, хранение, перевозка или ношение взрывчатых веществ</w:t>
      </w:r>
      <w:proofErr w:type="gramEnd"/>
      <w:r w:rsidR="009948FC" w:rsidRPr="009948FC">
        <w:rPr>
          <w:rFonts w:ascii="Times New Roman" w:hAnsi="Times New Roman" w:cs="Times New Roman"/>
          <w:sz w:val="28"/>
          <w:szCs w:val="28"/>
        </w:rPr>
        <w:t xml:space="preserve"> или взрывных устройств</w:t>
      </w:r>
      <w:r w:rsidR="009948FC">
        <w:rPr>
          <w:rFonts w:ascii="Times New Roman" w:hAnsi="Times New Roman" w:cs="Times New Roman"/>
          <w:sz w:val="28"/>
          <w:szCs w:val="28"/>
        </w:rPr>
        <w:t xml:space="preserve">, влечет уголовную ответственность по ст. 222.1 УК РФ, санкция которой предусматривает </w:t>
      </w:r>
      <w:r w:rsidR="009948FC" w:rsidRPr="009948FC">
        <w:rPr>
          <w:rFonts w:ascii="Times New Roman" w:hAnsi="Times New Roman" w:cs="Times New Roman"/>
          <w:sz w:val="28"/>
          <w:szCs w:val="28"/>
        </w:rPr>
        <w:t>наказание</w:t>
      </w:r>
      <w:r w:rsidR="009948FC">
        <w:rPr>
          <w:rFonts w:ascii="Times New Roman" w:hAnsi="Times New Roman" w:cs="Times New Roman"/>
          <w:sz w:val="28"/>
          <w:szCs w:val="28"/>
        </w:rPr>
        <w:t xml:space="preserve"> лишения свободы на срок </w:t>
      </w:r>
      <w:r w:rsidR="009948FC" w:rsidRPr="009948FC">
        <w:rPr>
          <w:rFonts w:ascii="Times New Roman" w:hAnsi="Times New Roman" w:cs="Times New Roman"/>
          <w:sz w:val="28"/>
          <w:szCs w:val="28"/>
        </w:rPr>
        <w:t xml:space="preserve">до двенадцати лет со штрафом в размере от </w:t>
      </w:r>
      <w:r w:rsidR="009948FC">
        <w:rPr>
          <w:rFonts w:ascii="Times New Roman" w:hAnsi="Times New Roman" w:cs="Times New Roman"/>
          <w:sz w:val="28"/>
          <w:szCs w:val="28"/>
        </w:rPr>
        <w:t>ста</w:t>
      </w:r>
      <w:r w:rsidR="009948FC" w:rsidRPr="009948FC">
        <w:rPr>
          <w:rFonts w:ascii="Times New Roman" w:hAnsi="Times New Roman" w:cs="Times New Roman"/>
          <w:sz w:val="28"/>
          <w:szCs w:val="28"/>
        </w:rPr>
        <w:t xml:space="preserve"> тысяч до пятисот тысяч рублей или в размере заработной платы или иного дохода осужденного за период от одного года до трех лет.</w:t>
      </w:r>
    </w:p>
    <w:p w:rsidR="00F61EAD" w:rsidRDefault="00F61EAD" w:rsidP="00F61E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61EAD">
        <w:rPr>
          <w:rFonts w:ascii="Times New Roman" w:hAnsi="Times New Roman" w:cs="Times New Roman"/>
          <w:sz w:val="28"/>
          <w:szCs w:val="28"/>
        </w:rPr>
        <w:t>свою очередь лицо, добровольно сдавшее предметы, указанные в</w:t>
      </w:r>
      <w:r>
        <w:rPr>
          <w:rFonts w:ascii="Times New Roman" w:hAnsi="Times New Roman" w:cs="Times New Roman"/>
          <w:sz w:val="28"/>
          <w:szCs w:val="28"/>
        </w:rPr>
        <w:t>ыше</w:t>
      </w:r>
      <w:r w:rsidRPr="00F61EAD">
        <w:rPr>
          <w:rFonts w:ascii="Times New Roman" w:hAnsi="Times New Roman" w:cs="Times New Roman"/>
          <w:sz w:val="28"/>
          <w:szCs w:val="28"/>
        </w:rPr>
        <w:t>, освобождает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948FC">
        <w:rPr>
          <w:rFonts w:ascii="Times New Roman" w:hAnsi="Times New Roman" w:cs="Times New Roman"/>
          <w:sz w:val="28"/>
          <w:szCs w:val="28"/>
        </w:rPr>
        <w:t>я от уголовной ответственности, и подлежат денежному вознаграждению по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8FC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ХМАО-Югры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8FC">
        <w:rPr>
          <w:rFonts w:ascii="Times New Roman" w:hAnsi="Times New Roman" w:cs="Times New Roman"/>
          <w:sz w:val="28"/>
          <w:szCs w:val="28"/>
        </w:rPr>
        <w:t>от 08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948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48FC">
        <w:rPr>
          <w:rFonts w:ascii="Times New Roman" w:hAnsi="Times New Roman" w:cs="Times New Roman"/>
          <w:sz w:val="28"/>
          <w:szCs w:val="28"/>
        </w:rPr>
        <w:t xml:space="preserve">2011 №206-п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948FC">
        <w:rPr>
          <w:rFonts w:ascii="Times New Roman" w:hAnsi="Times New Roman" w:cs="Times New Roman"/>
          <w:sz w:val="28"/>
          <w:szCs w:val="28"/>
        </w:rPr>
        <w:t>О выплате денежного вознаграждения гражданам в связи с добровольной сдачей незаконно хранящегося оружия, боеприпасов, взрывчатых веществ и взрывных устройств».</w:t>
      </w:r>
    </w:p>
    <w:p w:rsidR="00816675" w:rsidRPr="00AC601E" w:rsidRDefault="00816675" w:rsidP="00816675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</w:rPr>
      </w:pPr>
      <w:r w:rsidRPr="00AC601E">
        <w:rPr>
          <w:rFonts w:ascii="Times New Roman" w:eastAsia="Times New Roman" w:hAnsi="Times New Roman" w:cs="Times New Roman"/>
          <w:b/>
          <w:bCs/>
          <w:color w:val="3C3C3C"/>
          <w:spacing w:val="2"/>
          <w:sz w:val="28"/>
          <w:szCs w:val="28"/>
        </w:rPr>
        <w:t>РАЗМЕРЫ ДЕНЕЖНОГО ВОЗНАГРАЖДЕНИЯ, УСТАНАВЛИВАЕМОГО В СВЯЗИ С ДОБРОВОЛЬНОЙ СДАЧЕЙ ГРАЖДАНАМИ НЕЗАКОННО ХРАНЯЩИХСЯ ОРУЖИЯ, БОЕПРИПАСОВ, ВЗРЫВЧАТЫХ ВЕЩЕСТВ И ВЗРЫВНЫХ УСТРОЙСТВ</w:t>
      </w:r>
    </w:p>
    <w:p w:rsidR="00816675" w:rsidRPr="00AC601E" w:rsidRDefault="00816675" w:rsidP="00816675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0"/>
          <w:szCs w:val="20"/>
        </w:rPr>
      </w:pPr>
      <w:r w:rsidRPr="00AC601E">
        <w:rPr>
          <w:color w:val="2D2D2D"/>
          <w:spacing w:val="2"/>
          <w:sz w:val="20"/>
          <w:szCs w:val="20"/>
        </w:rPr>
        <w:t>Приложение 2</w:t>
      </w:r>
      <w:r w:rsidRPr="00AC601E">
        <w:rPr>
          <w:color w:val="2D2D2D"/>
          <w:spacing w:val="2"/>
          <w:sz w:val="20"/>
          <w:szCs w:val="20"/>
        </w:rPr>
        <w:br/>
        <w:t>к постановлению Правительства</w:t>
      </w:r>
      <w:r w:rsidRPr="00AC601E">
        <w:rPr>
          <w:color w:val="2D2D2D"/>
          <w:spacing w:val="2"/>
          <w:sz w:val="20"/>
          <w:szCs w:val="20"/>
        </w:rPr>
        <w:br/>
        <w:t>Ханты-Мансийского</w:t>
      </w:r>
      <w:r w:rsidRPr="00AC601E">
        <w:rPr>
          <w:color w:val="2D2D2D"/>
          <w:spacing w:val="2"/>
          <w:sz w:val="20"/>
          <w:szCs w:val="20"/>
        </w:rPr>
        <w:br/>
        <w:t xml:space="preserve">автономного округа - </w:t>
      </w:r>
      <w:proofErr w:type="spellStart"/>
      <w:r w:rsidRPr="00AC601E">
        <w:rPr>
          <w:color w:val="2D2D2D"/>
          <w:spacing w:val="2"/>
          <w:sz w:val="20"/>
          <w:szCs w:val="20"/>
        </w:rPr>
        <w:t>Югры</w:t>
      </w:r>
      <w:proofErr w:type="spellEnd"/>
      <w:r w:rsidRPr="00AC601E">
        <w:rPr>
          <w:color w:val="2D2D2D"/>
          <w:spacing w:val="2"/>
          <w:sz w:val="20"/>
          <w:szCs w:val="20"/>
        </w:rPr>
        <w:br/>
        <w:t>от 23 декабря 2011 года N 491-п</w:t>
      </w:r>
    </w:p>
    <w:p w:rsidR="00816675" w:rsidRPr="00AC601E" w:rsidRDefault="00816675" w:rsidP="0081667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</w:p>
    <w:p w:rsidR="00816675" w:rsidRPr="00AC601E" w:rsidRDefault="00816675" w:rsidP="00816675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</w:rPr>
      </w:pPr>
      <w:r w:rsidRPr="00AC601E">
        <w:rPr>
          <w:color w:val="2D2D2D"/>
          <w:spacing w:val="2"/>
        </w:rPr>
        <w:t>(в ред.</w:t>
      </w:r>
      <w:r w:rsidRPr="00AC601E">
        <w:rPr>
          <w:rStyle w:val="apple-converted-space"/>
          <w:color w:val="2D2D2D"/>
          <w:spacing w:val="2"/>
        </w:rPr>
        <w:t> </w:t>
      </w:r>
      <w:hyperlink r:id="rId4" w:history="1">
        <w:r w:rsidRPr="00AC601E">
          <w:rPr>
            <w:rStyle w:val="a3"/>
            <w:color w:val="00466E"/>
            <w:spacing w:val="2"/>
          </w:rPr>
          <w:t xml:space="preserve">постановления Правительства ХМАО - </w:t>
        </w:r>
        <w:proofErr w:type="spellStart"/>
        <w:r w:rsidRPr="00AC601E">
          <w:rPr>
            <w:rStyle w:val="a3"/>
            <w:color w:val="00466E"/>
            <w:spacing w:val="2"/>
          </w:rPr>
          <w:t>Югры</w:t>
        </w:r>
        <w:proofErr w:type="spellEnd"/>
        <w:r w:rsidRPr="00AC601E">
          <w:rPr>
            <w:rStyle w:val="a3"/>
            <w:color w:val="00466E"/>
            <w:spacing w:val="2"/>
          </w:rPr>
          <w:t xml:space="preserve"> от 17.07.2015 N 224-п)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27"/>
        <w:gridCol w:w="1901"/>
        <w:gridCol w:w="2027"/>
      </w:tblGrid>
      <w:tr w:rsidR="00816675" w:rsidRPr="00AC601E" w:rsidTr="002B7BDA">
        <w:trPr>
          <w:trHeight w:val="9"/>
        </w:trPr>
        <w:tc>
          <w:tcPr>
            <w:tcW w:w="6468" w:type="dxa"/>
            <w:hideMark/>
          </w:tcPr>
          <w:p w:rsidR="00816675" w:rsidRPr="00AC601E" w:rsidRDefault="00816675" w:rsidP="002B7BDA">
            <w:pP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16675" w:rsidRPr="00AC601E" w:rsidRDefault="00816675" w:rsidP="002B7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816675" w:rsidRPr="00AC601E" w:rsidRDefault="00816675" w:rsidP="002B7B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6675" w:rsidRPr="00AC601E" w:rsidTr="002B7BD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Наименование сдаваемых видов оружия, боеприпасов, взрывчатых веществ и взрывных устройств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Количество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Размеры вознаграждения, руб.</w:t>
            </w:r>
          </w:p>
        </w:tc>
      </w:tr>
      <w:tr w:rsidR="00816675" w:rsidRPr="00AC601E" w:rsidTr="002B7BD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Боевое огнестрельное оружие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5000</w:t>
            </w:r>
          </w:p>
        </w:tc>
      </w:tr>
      <w:tr w:rsidR="00816675" w:rsidRPr="00AC601E" w:rsidTr="002B7BD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Служебное оружие (за исключением огнестрельного гладкоствольного длинноствольного оружия)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4000</w:t>
            </w:r>
          </w:p>
        </w:tc>
      </w:tr>
      <w:tr w:rsidR="00816675" w:rsidRPr="00AC601E" w:rsidTr="002B7BD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lastRenderedPageBreak/>
              <w:t>Охотничье огнестрельное оружие с нарезным стволом, комбинированное оружие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5000</w:t>
            </w:r>
          </w:p>
        </w:tc>
      </w:tr>
      <w:tr w:rsidR="00816675" w:rsidRPr="00AC601E" w:rsidTr="002B7BD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Гладкоствольное оружие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2500</w:t>
            </w:r>
          </w:p>
        </w:tc>
      </w:tr>
      <w:tr w:rsidR="00816675" w:rsidRPr="00AC601E" w:rsidTr="002B7BD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Самодельное огнестрельное оружие или обрезы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2000</w:t>
            </w:r>
          </w:p>
        </w:tc>
      </w:tr>
      <w:tr w:rsidR="00816675" w:rsidRPr="00AC601E" w:rsidTr="002B7BD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Огнестрельное оружие ограниченного поражения (пистолет, револьвер, огнестрельное бесствольное устройство)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1500</w:t>
            </w:r>
          </w:p>
        </w:tc>
      </w:tr>
      <w:tr w:rsidR="00816675" w:rsidRPr="00AC601E" w:rsidTr="002B7BD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Газовое оружие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1000</w:t>
            </w:r>
          </w:p>
        </w:tc>
      </w:tr>
      <w:tr w:rsidR="00816675" w:rsidRPr="00AC601E" w:rsidTr="002B7BD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Штатные устройства для производства выстрелов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1500</w:t>
            </w:r>
          </w:p>
        </w:tc>
      </w:tr>
      <w:tr w:rsidR="00816675" w:rsidRPr="00AC601E" w:rsidTr="002B7BD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Гранаты, мины, снаряды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2000</w:t>
            </w:r>
          </w:p>
        </w:tc>
      </w:tr>
      <w:tr w:rsidR="00816675" w:rsidRPr="00AC601E" w:rsidTr="002B7BD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Самодельные взрывные устройства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1500</w:t>
            </w:r>
          </w:p>
        </w:tc>
      </w:tr>
      <w:tr w:rsidR="00816675" w:rsidRPr="00AC601E" w:rsidTr="002B7BD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Взрывные устройства промышленного изготовления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1500</w:t>
            </w:r>
          </w:p>
        </w:tc>
      </w:tr>
      <w:tr w:rsidR="00816675" w:rsidRPr="00AC601E" w:rsidTr="002B7BD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Взрывчатые вещества (кроме пороха), материалы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100 грамм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1500</w:t>
            </w:r>
          </w:p>
        </w:tc>
      </w:tr>
      <w:tr w:rsidR="00816675" w:rsidRPr="00AC601E" w:rsidTr="002B7BDA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(в ред.</w:t>
            </w:r>
            <w:r w:rsidRPr="00AC601E">
              <w:rPr>
                <w:rStyle w:val="apple-converted-space"/>
                <w:color w:val="2D2D2D"/>
              </w:rPr>
              <w:t> </w:t>
            </w:r>
            <w:hyperlink r:id="rId5" w:history="1">
              <w:r w:rsidRPr="00AC601E">
                <w:rPr>
                  <w:rStyle w:val="a3"/>
                  <w:color w:val="00466E"/>
                </w:rPr>
                <w:t xml:space="preserve">постановления Правительства ХМАО - </w:t>
              </w:r>
              <w:proofErr w:type="spellStart"/>
              <w:r w:rsidRPr="00AC601E">
                <w:rPr>
                  <w:rStyle w:val="a3"/>
                  <w:color w:val="00466E"/>
                </w:rPr>
                <w:t>Югры</w:t>
              </w:r>
              <w:proofErr w:type="spellEnd"/>
              <w:r w:rsidRPr="00AC601E">
                <w:rPr>
                  <w:rStyle w:val="a3"/>
                  <w:color w:val="00466E"/>
                </w:rPr>
                <w:t xml:space="preserve"> от 17.07.2015 N 224-п</w:t>
              </w:r>
            </w:hyperlink>
            <w:r w:rsidRPr="00AC601E">
              <w:rPr>
                <w:color w:val="2D2D2D"/>
              </w:rPr>
              <w:t>)</w:t>
            </w:r>
          </w:p>
        </w:tc>
      </w:tr>
      <w:tr w:rsidR="00816675" w:rsidRPr="00AC601E" w:rsidTr="002B7BD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Средства взрывания (</w:t>
            </w:r>
            <w:proofErr w:type="spellStart"/>
            <w:r w:rsidRPr="00AC601E">
              <w:rPr>
                <w:color w:val="2D2D2D"/>
              </w:rPr>
              <w:t>электродетонатор</w:t>
            </w:r>
            <w:proofErr w:type="spellEnd"/>
            <w:r w:rsidRPr="00AC601E">
              <w:rPr>
                <w:color w:val="2D2D2D"/>
              </w:rPr>
              <w:t>, капсюль-детонатор, взрыватель)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200</w:t>
            </w:r>
          </w:p>
        </w:tc>
      </w:tr>
      <w:tr w:rsidR="00816675" w:rsidRPr="00AC601E" w:rsidTr="002B7BD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Огнепроводные и электропроводные шнуры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 метр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200</w:t>
            </w:r>
          </w:p>
        </w:tc>
      </w:tr>
      <w:tr w:rsidR="00816675" w:rsidRPr="00AC601E" w:rsidTr="002B7BD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Холодное оружие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600</w:t>
            </w:r>
          </w:p>
        </w:tc>
      </w:tr>
      <w:tr w:rsidR="00816675" w:rsidRPr="00AC601E" w:rsidTr="002B7BD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Штатные или нештатные боеприпасы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20</w:t>
            </w:r>
          </w:p>
        </w:tc>
      </w:tr>
      <w:tr w:rsidR="00816675" w:rsidRPr="00AC601E" w:rsidTr="002B7BDA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Порох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100 грамм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200</w:t>
            </w:r>
          </w:p>
        </w:tc>
      </w:tr>
      <w:tr w:rsidR="00816675" w:rsidRPr="00AC601E" w:rsidTr="002B7BDA">
        <w:tc>
          <w:tcPr>
            <w:tcW w:w="10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6675" w:rsidRPr="00AC601E" w:rsidRDefault="00816675" w:rsidP="0025706C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AC601E">
              <w:rPr>
                <w:color w:val="2D2D2D"/>
              </w:rPr>
              <w:t>(введено</w:t>
            </w:r>
            <w:r w:rsidRPr="00AC601E">
              <w:rPr>
                <w:rStyle w:val="apple-converted-space"/>
                <w:color w:val="2D2D2D"/>
              </w:rPr>
              <w:t> </w:t>
            </w:r>
            <w:hyperlink r:id="rId6" w:history="1">
              <w:r w:rsidRPr="00AC601E">
                <w:rPr>
                  <w:rStyle w:val="a3"/>
                  <w:color w:val="00466E"/>
                </w:rPr>
                <w:t xml:space="preserve">постановлением Правительства ХМАО - </w:t>
              </w:r>
              <w:proofErr w:type="spellStart"/>
              <w:r w:rsidRPr="00AC601E">
                <w:rPr>
                  <w:rStyle w:val="a3"/>
                  <w:color w:val="00466E"/>
                </w:rPr>
                <w:t>Югры</w:t>
              </w:r>
              <w:proofErr w:type="spellEnd"/>
              <w:r w:rsidRPr="00AC601E">
                <w:rPr>
                  <w:rStyle w:val="a3"/>
                  <w:color w:val="00466E"/>
                </w:rPr>
                <w:t xml:space="preserve"> от 17.07.2015 N 224-п)</w:t>
              </w:r>
            </w:hyperlink>
          </w:p>
        </w:tc>
      </w:tr>
    </w:tbl>
    <w:p w:rsidR="00816675" w:rsidRPr="00AC601E" w:rsidRDefault="00816675" w:rsidP="002570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1EAD" w:rsidRDefault="00F61EAD" w:rsidP="00F61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06C" w:rsidRPr="00F61EAD" w:rsidRDefault="0025706C" w:rsidP="002570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25706C" w:rsidRPr="00F61EAD" w:rsidSect="0057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EAD"/>
    <w:rsid w:val="0025706C"/>
    <w:rsid w:val="00576E77"/>
    <w:rsid w:val="00816675"/>
    <w:rsid w:val="009948FC"/>
    <w:rsid w:val="00F61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77"/>
  </w:style>
  <w:style w:type="paragraph" w:styleId="2">
    <w:name w:val="heading 2"/>
    <w:basedOn w:val="a"/>
    <w:next w:val="a"/>
    <w:link w:val="20"/>
    <w:uiPriority w:val="9"/>
    <w:unhideWhenUsed/>
    <w:qFormat/>
    <w:rsid w:val="0081667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1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66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formattext">
    <w:name w:val="formattext"/>
    <w:basedOn w:val="a"/>
    <w:rsid w:val="008166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6675"/>
  </w:style>
  <w:style w:type="character" w:styleId="a3">
    <w:name w:val="Hyperlink"/>
    <w:basedOn w:val="a0"/>
    <w:uiPriority w:val="99"/>
    <w:semiHidden/>
    <w:unhideWhenUsed/>
    <w:rsid w:val="008166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9008306" TargetMode="External"/><Relationship Id="rId5" Type="http://schemas.openxmlformats.org/officeDocument/2006/relationships/hyperlink" Target="http://docs.cntd.ru/document/429008306" TargetMode="External"/><Relationship Id="rId4" Type="http://schemas.openxmlformats.org/officeDocument/2006/relationships/hyperlink" Target="http://docs.cntd.ru/document/429008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2</cp:revision>
  <cp:lastPrinted>2017-04-17T05:18:00Z</cp:lastPrinted>
  <dcterms:created xsi:type="dcterms:W3CDTF">2017-04-17T04:43:00Z</dcterms:created>
  <dcterms:modified xsi:type="dcterms:W3CDTF">2017-04-17T05:18:00Z</dcterms:modified>
</cp:coreProperties>
</file>