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34" w:rsidRDefault="00E04A34" w:rsidP="00E04A34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ИНФОРМАЦИЯ </w:t>
      </w:r>
    </w:p>
    <w:p w:rsidR="00E04A34" w:rsidRDefault="00E04A34" w:rsidP="00E04A34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– УПРАВЛЕНИЯ ПЕНСИОННОГО ФОНДА РФ</w:t>
      </w:r>
    </w:p>
    <w:p w:rsidR="00E04A34" w:rsidRDefault="00E04A34" w:rsidP="00E04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04A34" w:rsidRDefault="00E04A34" w:rsidP="00E04A34">
      <w:pPr>
        <w:pStyle w:val="3"/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</w:rPr>
      </w:pPr>
    </w:p>
    <w:p w:rsidR="0004626C" w:rsidRDefault="0004626C" w:rsidP="00E04A34">
      <w:pPr>
        <w:pStyle w:val="1"/>
        <w:spacing w:line="3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Президент РФ утвердил бюджет ПФР на 2018 год и на плановый период 2019 и 2020 гг.</w:t>
      </w:r>
    </w:p>
    <w:p w:rsidR="0004626C" w:rsidRDefault="00E04A34" w:rsidP="0004626C">
      <w:pPr>
        <w:pStyle w:val="3"/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04626C">
        <w:rPr>
          <w:rFonts w:ascii="Arial" w:hAnsi="Arial" w:cs="Arial"/>
        </w:rPr>
        <w:t xml:space="preserve"> декабря 2017</w:t>
      </w:r>
    </w:p>
    <w:p w:rsidR="0004626C" w:rsidRDefault="0004626C" w:rsidP="00E04A34">
      <w:pPr>
        <w:pStyle w:val="3"/>
        <w:spacing w:line="300" w:lineRule="atLeast"/>
        <w:jc w:val="center"/>
        <w:rPr>
          <w:rFonts w:ascii="Arial" w:hAnsi="Arial" w:cs="Arial"/>
        </w:rPr>
      </w:pPr>
      <w:r>
        <w:rPr>
          <w:rStyle w:val="a3"/>
          <w:rFonts w:ascii="Arial" w:hAnsi="Arial" w:cs="Arial"/>
          <w:b/>
          <w:bCs/>
          <w:color w:val="000000"/>
        </w:rPr>
        <w:t>Президент РФ Владимир Путин подписал федеральный закон о бюджете Пенсионного фонда России на 2018 год и на плановый период 2019 и 2020 гг.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В соответствии с бюджетом, в 2018 году расходы Пенсионного фонда на пенсионное обеспечение россиян вырастут на 279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 и составят 7,15 трлн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рублей. Расходы на социальные выплаты вырастут на 11,8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 и составят 981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Бюджет ПФР предусматривает увеличение страховых пенсий с учетом временного изменения порядка индексации страховых пенсий. Индексация пенсий по государственному пенсионному обеспечению, включая социальные пенсии, будет проведена в соответствии с действующим пенсионным законодательством с учетом индекса роста прожиточного минимума пенсионера за 2017 год.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Так, страховые пенсии, включая фиксированную выплату, неработающих пенсионеров с 1 января 2018 года будут увеличены на 3,7%, что выше показателя прогнозной инфляции. Размер фиксированной выплаты после индексации составит 4 982,9 рубля в месяц, стоимость пенсионного балла – 81,49 рубля (в 2017 году – 78,58 рубля). Среднегодовой размер страховой пенсии по старости вырастет до 14 075 рублей (161,3% к прожиточному минимуму пенсионера).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Пенсии по государственному пенсионному обеспечению, в том числе социальные, с 1 апреля 2018 года будут повышены работающим и неработающим пенсионерам на 4,1%. В итоге среднегодовой размер социальной пенсии вырастет до 9 045 рублей (103,7% к прожиточному минимуму пенсионера). Средний размер социальной пенсии детей-инвалидов и инвалидов с детства первой группы составит 13 699 рублей.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Как и раньше, в 2018 году в России не будет пенсионеров с ежемесячным доходом ниже прожиточного минимума пенсионера (ПМП) в регионе проживания. Всем неработающим пенсионерам будет производиться социальная доплата к пенсии до уровня ПМП. В условиях возможного снижения ПМП в регионе предусмотрено сохранение общего размера материального обеспечения неработающих получателей федеральной социальной доплаты на уровне не ниже 31 декабря 2017 года. На эти цели в бюджете ПФР заложено 94,5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В соответствии с проектом бюджета 14,7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 планируется направить на выплату средств пенсионных накоплений в виде накопительной пенсии, срочной и единовременной выплат.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lastRenderedPageBreak/>
        <w:t>С 1 февраля 2018 года размеры ежемесячной денежной выплаты (ЕДВ), которую получают федеральные льготники, будут проиндексированы на прогнозный уровень инфляции в 2017 году – 3,2%. Пенсионный фонд направит на выплату ЕДВ 450,6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Россияне, осуществляющие уход за нетрудоспособными гражданами, продолжат получать компенсационные выплаты в размере 1,2 тыс. рублей в месяц, при этом неработающим родителям детей-инвалидов и инвалидов с детства Пенсионный фонд осуществляет ежемесячные выплаты в размере 5,5 тыс. рублей. Расходы на эти выплаты в 2018 году запланированы на уровне 73,2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В 2018 году Пенсионный фонд продолжит выдачу государственных сертификатов на материнский капитал, а также выплату его средств. По этому направлению в бюджете ПФР предусмотрено 341,4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рублей. Размер материнского капитала в следующем году не изменится и составит 453 026 рублей.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Бюджет Пенсионного фонда на 2018 год сбалансирован по доходам и расходам, в части, не связанной с формированием пенсионных накоплений, доходы и расходы ПФР запланированы в размере 8 236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рублей. В части, связанной с формированием пенсионных накоплений, расходы бюджета превышают доходы на 106,6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рублей, что объясняется переводом средств пенсионных накоплений в негосударственные пенсионные фонды в соответствии с выбором застрахованного лица. Покрытие этих средств будет обеспечено за счет пенсионных накоплений, переданных (с учетом возврата) в </w:t>
      </w:r>
      <w:proofErr w:type="gramStart"/>
      <w:r>
        <w:rPr>
          <w:rFonts w:ascii="Arial" w:hAnsi="Arial" w:cs="Arial"/>
          <w:sz w:val="15"/>
          <w:szCs w:val="15"/>
        </w:rPr>
        <w:t>государственную</w:t>
      </w:r>
      <w:proofErr w:type="gramEnd"/>
      <w:r>
        <w:rPr>
          <w:rFonts w:ascii="Arial" w:hAnsi="Arial" w:cs="Arial"/>
          <w:sz w:val="15"/>
          <w:szCs w:val="15"/>
        </w:rPr>
        <w:t xml:space="preserve"> и частные управляющие компании, размер которых оценивается по состоянию на 1 января 2018 года в 1 111,2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Общий объем доходов бюджета Пенсионного фонда в 2018 году запланирован в размере 8 333,3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рублей, что составляет 8,6% ВВП Российской Федерации. По расходам бюджет ПФР сформирован в сумме 8 439,9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рублей, что составляет 8,7% ВВП Российской Федерации.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Основным видом пенсий в России в 2018 году по-прежнему будет страховая пенсия. Численность ее получателей составит более 40 млн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человек. Еще почти 3,7 млн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человек – получатели пенсий по государственному пенсионному обеспечению.</w:t>
      </w:r>
    </w:p>
    <w:p w:rsidR="0004626C" w:rsidRDefault="0004626C" w:rsidP="0004626C">
      <w:pPr>
        <w:pStyle w:val="a4"/>
        <w:spacing w:line="300" w:lineRule="atLeast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В 2018 году ПФР продолжит выделять субъектам РФ субсидии на реализацию социальных программ в части строительства, реконструкции и ремонта социальных учреждений для граждан старшего поколения и инвалидов, развития их материально-технической базы, а также на обучение пенсионеров компьютерной грамотности. Субсидии Пенсионный фонд выделяет на условиях </w:t>
      </w:r>
      <w:proofErr w:type="spellStart"/>
      <w:r>
        <w:rPr>
          <w:rFonts w:ascii="Arial" w:hAnsi="Arial" w:cs="Arial"/>
          <w:sz w:val="15"/>
          <w:szCs w:val="15"/>
        </w:rPr>
        <w:t>софинансирования</w:t>
      </w:r>
      <w:proofErr w:type="spellEnd"/>
      <w:r>
        <w:rPr>
          <w:rFonts w:ascii="Arial" w:hAnsi="Arial" w:cs="Arial"/>
          <w:sz w:val="15"/>
          <w:szCs w:val="15"/>
        </w:rPr>
        <w:t xml:space="preserve"> расходов на реализацию </w:t>
      </w:r>
      <w:proofErr w:type="spellStart"/>
      <w:r>
        <w:rPr>
          <w:rFonts w:ascii="Arial" w:hAnsi="Arial" w:cs="Arial"/>
          <w:sz w:val="15"/>
          <w:szCs w:val="15"/>
        </w:rPr>
        <w:t>соцпрограмм</w:t>
      </w:r>
      <w:proofErr w:type="spellEnd"/>
      <w:r>
        <w:rPr>
          <w:rFonts w:ascii="Arial" w:hAnsi="Arial" w:cs="Arial"/>
          <w:sz w:val="15"/>
          <w:szCs w:val="15"/>
        </w:rPr>
        <w:t xml:space="preserve"> субъектами РФ. Сумма, предусмотренная в бюджете ПФР на 2018 на эти цели, увеличилась с 1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до 2 млрд</w:t>
      </w:r>
      <w:r w:rsidR="00E04A34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 xml:space="preserve"> рублей.</w:t>
      </w:r>
    </w:p>
    <w:p w:rsidR="00171B0B" w:rsidRDefault="00171B0B"/>
    <w:sectPr w:rsidR="00171B0B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E210F"/>
    <w:rsid w:val="00001B72"/>
    <w:rsid w:val="0004626C"/>
    <w:rsid w:val="000466CE"/>
    <w:rsid w:val="0005530C"/>
    <w:rsid w:val="00057118"/>
    <w:rsid w:val="00081739"/>
    <w:rsid w:val="000B115F"/>
    <w:rsid w:val="000D0ACC"/>
    <w:rsid w:val="000D1273"/>
    <w:rsid w:val="000D4B37"/>
    <w:rsid w:val="000D4EFC"/>
    <w:rsid w:val="000E0F07"/>
    <w:rsid w:val="000E1EC5"/>
    <w:rsid w:val="000F2A9F"/>
    <w:rsid w:val="00101A65"/>
    <w:rsid w:val="001367FB"/>
    <w:rsid w:val="00157777"/>
    <w:rsid w:val="00161462"/>
    <w:rsid w:val="00171B0B"/>
    <w:rsid w:val="0017654A"/>
    <w:rsid w:val="001820D5"/>
    <w:rsid w:val="00187034"/>
    <w:rsid w:val="00191D4D"/>
    <w:rsid w:val="00193E8E"/>
    <w:rsid w:val="001975B1"/>
    <w:rsid w:val="001B0A06"/>
    <w:rsid w:val="001B3BDB"/>
    <w:rsid w:val="001B772C"/>
    <w:rsid w:val="001C6E1A"/>
    <w:rsid w:val="001C6EB7"/>
    <w:rsid w:val="001D42E4"/>
    <w:rsid w:val="001F2FBA"/>
    <w:rsid w:val="001F5F3E"/>
    <w:rsid w:val="001F7A4E"/>
    <w:rsid w:val="002074CE"/>
    <w:rsid w:val="00214A38"/>
    <w:rsid w:val="0023304E"/>
    <w:rsid w:val="00243EDF"/>
    <w:rsid w:val="00276AD5"/>
    <w:rsid w:val="002876CE"/>
    <w:rsid w:val="002A6CC2"/>
    <w:rsid w:val="002E2B7C"/>
    <w:rsid w:val="002F0E02"/>
    <w:rsid w:val="00302ECB"/>
    <w:rsid w:val="0031766B"/>
    <w:rsid w:val="003231B3"/>
    <w:rsid w:val="00364192"/>
    <w:rsid w:val="003719F5"/>
    <w:rsid w:val="003954E8"/>
    <w:rsid w:val="003A3521"/>
    <w:rsid w:val="003A40BB"/>
    <w:rsid w:val="003A4198"/>
    <w:rsid w:val="003A74E9"/>
    <w:rsid w:val="003B21E2"/>
    <w:rsid w:val="003B5493"/>
    <w:rsid w:val="003C39F8"/>
    <w:rsid w:val="003D2E4F"/>
    <w:rsid w:val="003E1084"/>
    <w:rsid w:val="003F52B1"/>
    <w:rsid w:val="00402B34"/>
    <w:rsid w:val="00421464"/>
    <w:rsid w:val="00425B7C"/>
    <w:rsid w:val="004277CF"/>
    <w:rsid w:val="00431B09"/>
    <w:rsid w:val="004340AC"/>
    <w:rsid w:val="004626C1"/>
    <w:rsid w:val="00471DB1"/>
    <w:rsid w:val="00472943"/>
    <w:rsid w:val="004813F0"/>
    <w:rsid w:val="0049635F"/>
    <w:rsid w:val="004A68DB"/>
    <w:rsid w:val="004A7474"/>
    <w:rsid w:val="004B4A05"/>
    <w:rsid w:val="004D1623"/>
    <w:rsid w:val="004F2A97"/>
    <w:rsid w:val="004F3999"/>
    <w:rsid w:val="00502B09"/>
    <w:rsid w:val="00525E37"/>
    <w:rsid w:val="00536B47"/>
    <w:rsid w:val="00547C66"/>
    <w:rsid w:val="0055005D"/>
    <w:rsid w:val="00585E36"/>
    <w:rsid w:val="00586C2B"/>
    <w:rsid w:val="00596E1C"/>
    <w:rsid w:val="005B2C5A"/>
    <w:rsid w:val="005B5A6C"/>
    <w:rsid w:val="005B5B20"/>
    <w:rsid w:val="005C25F5"/>
    <w:rsid w:val="005C6110"/>
    <w:rsid w:val="005D44DF"/>
    <w:rsid w:val="005D6B3A"/>
    <w:rsid w:val="005D73FC"/>
    <w:rsid w:val="00601051"/>
    <w:rsid w:val="006042E2"/>
    <w:rsid w:val="00606553"/>
    <w:rsid w:val="006302BB"/>
    <w:rsid w:val="0064779C"/>
    <w:rsid w:val="00650056"/>
    <w:rsid w:val="0065752D"/>
    <w:rsid w:val="006743B7"/>
    <w:rsid w:val="006758EF"/>
    <w:rsid w:val="00683117"/>
    <w:rsid w:val="006866E2"/>
    <w:rsid w:val="006A5A43"/>
    <w:rsid w:val="006A6678"/>
    <w:rsid w:val="006C112B"/>
    <w:rsid w:val="006D2738"/>
    <w:rsid w:val="006E1FAD"/>
    <w:rsid w:val="006F266D"/>
    <w:rsid w:val="006F2BF8"/>
    <w:rsid w:val="006F54A3"/>
    <w:rsid w:val="007015D3"/>
    <w:rsid w:val="00704EED"/>
    <w:rsid w:val="00726CE0"/>
    <w:rsid w:val="00751B6A"/>
    <w:rsid w:val="00762D69"/>
    <w:rsid w:val="00774541"/>
    <w:rsid w:val="007863AC"/>
    <w:rsid w:val="007B76FC"/>
    <w:rsid w:val="007C2277"/>
    <w:rsid w:val="007E2F86"/>
    <w:rsid w:val="007E64AE"/>
    <w:rsid w:val="007F3111"/>
    <w:rsid w:val="008012F6"/>
    <w:rsid w:val="008021D7"/>
    <w:rsid w:val="00843219"/>
    <w:rsid w:val="00852485"/>
    <w:rsid w:val="00884C31"/>
    <w:rsid w:val="00887DD5"/>
    <w:rsid w:val="008A5FE8"/>
    <w:rsid w:val="008F1923"/>
    <w:rsid w:val="008F2ED8"/>
    <w:rsid w:val="00914F0B"/>
    <w:rsid w:val="00920796"/>
    <w:rsid w:val="00935A01"/>
    <w:rsid w:val="009438A2"/>
    <w:rsid w:val="00963259"/>
    <w:rsid w:val="009878FF"/>
    <w:rsid w:val="009A0A1D"/>
    <w:rsid w:val="009B6F59"/>
    <w:rsid w:val="009D001A"/>
    <w:rsid w:val="009D0901"/>
    <w:rsid w:val="009D25EE"/>
    <w:rsid w:val="009E4090"/>
    <w:rsid w:val="009F69D0"/>
    <w:rsid w:val="00A03870"/>
    <w:rsid w:val="00A10CC5"/>
    <w:rsid w:val="00A328BF"/>
    <w:rsid w:val="00A36B3D"/>
    <w:rsid w:val="00A45D22"/>
    <w:rsid w:val="00A8763D"/>
    <w:rsid w:val="00AA1C65"/>
    <w:rsid w:val="00AA2C8E"/>
    <w:rsid w:val="00AA5DEA"/>
    <w:rsid w:val="00AC53AA"/>
    <w:rsid w:val="00AD0DD9"/>
    <w:rsid w:val="00AD117D"/>
    <w:rsid w:val="00AE327B"/>
    <w:rsid w:val="00B01222"/>
    <w:rsid w:val="00B04292"/>
    <w:rsid w:val="00B130EF"/>
    <w:rsid w:val="00B139D1"/>
    <w:rsid w:val="00B23E9E"/>
    <w:rsid w:val="00B53C80"/>
    <w:rsid w:val="00B63C07"/>
    <w:rsid w:val="00B67A29"/>
    <w:rsid w:val="00B70CC9"/>
    <w:rsid w:val="00B86313"/>
    <w:rsid w:val="00B87C50"/>
    <w:rsid w:val="00B92A83"/>
    <w:rsid w:val="00B93D13"/>
    <w:rsid w:val="00B93FE9"/>
    <w:rsid w:val="00BA3370"/>
    <w:rsid w:val="00BC2ADF"/>
    <w:rsid w:val="00BE015D"/>
    <w:rsid w:val="00BE0DCB"/>
    <w:rsid w:val="00BF2201"/>
    <w:rsid w:val="00C00DA9"/>
    <w:rsid w:val="00C011B7"/>
    <w:rsid w:val="00C03CC1"/>
    <w:rsid w:val="00C1704C"/>
    <w:rsid w:val="00C231B1"/>
    <w:rsid w:val="00C27857"/>
    <w:rsid w:val="00C3476D"/>
    <w:rsid w:val="00C41737"/>
    <w:rsid w:val="00C4450E"/>
    <w:rsid w:val="00C46696"/>
    <w:rsid w:val="00C530B9"/>
    <w:rsid w:val="00C5761B"/>
    <w:rsid w:val="00C840E0"/>
    <w:rsid w:val="00CA5356"/>
    <w:rsid w:val="00CB7648"/>
    <w:rsid w:val="00CC4C15"/>
    <w:rsid w:val="00CD1225"/>
    <w:rsid w:val="00CD3071"/>
    <w:rsid w:val="00CE0A94"/>
    <w:rsid w:val="00CE210F"/>
    <w:rsid w:val="00CE273C"/>
    <w:rsid w:val="00CF0577"/>
    <w:rsid w:val="00CF4A47"/>
    <w:rsid w:val="00D172C9"/>
    <w:rsid w:val="00D20BD8"/>
    <w:rsid w:val="00D20FEA"/>
    <w:rsid w:val="00D40704"/>
    <w:rsid w:val="00D433CF"/>
    <w:rsid w:val="00D45372"/>
    <w:rsid w:val="00D45601"/>
    <w:rsid w:val="00D50BDC"/>
    <w:rsid w:val="00D51142"/>
    <w:rsid w:val="00D52056"/>
    <w:rsid w:val="00D618C8"/>
    <w:rsid w:val="00D62985"/>
    <w:rsid w:val="00D63ADC"/>
    <w:rsid w:val="00D759C8"/>
    <w:rsid w:val="00D80E7F"/>
    <w:rsid w:val="00D80EA1"/>
    <w:rsid w:val="00D94F55"/>
    <w:rsid w:val="00DA6034"/>
    <w:rsid w:val="00DA7012"/>
    <w:rsid w:val="00DB38E5"/>
    <w:rsid w:val="00DC6F5E"/>
    <w:rsid w:val="00DC7169"/>
    <w:rsid w:val="00DE5CBA"/>
    <w:rsid w:val="00E04A34"/>
    <w:rsid w:val="00E04E16"/>
    <w:rsid w:val="00E07F9F"/>
    <w:rsid w:val="00E11D63"/>
    <w:rsid w:val="00E1753B"/>
    <w:rsid w:val="00E2714D"/>
    <w:rsid w:val="00E3628F"/>
    <w:rsid w:val="00E50CB1"/>
    <w:rsid w:val="00E62171"/>
    <w:rsid w:val="00E77481"/>
    <w:rsid w:val="00EA6CA3"/>
    <w:rsid w:val="00EA75B8"/>
    <w:rsid w:val="00EF513E"/>
    <w:rsid w:val="00EF5B12"/>
    <w:rsid w:val="00F002B3"/>
    <w:rsid w:val="00F14CA5"/>
    <w:rsid w:val="00F159D9"/>
    <w:rsid w:val="00F465B9"/>
    <w:rsid w:val="00F529AD"/>
    <w:rsid w:val="00F538C9"/>
    <w:rsid w:val="00F572C0"/>
    <w:rsid w:val="00F624AF"/>
    <w:rsid w:val="00F676DB"/>
    <w:rsid w:val="00F70062"/>
    <w:rsid w:val="00F84E79"/>
    <w:rsid w:val="00F9692B"/>
    <w:rsid w:val="00F96F52"/>
    <w:rsid w:val="00FB2AC2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CE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E2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1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E210F"/>
    <w:rPr>
      <w:b/>
      <w:bCs/>
    </w:rPr>
  </w:style>
  <w:style w:type="paragraph" w:styleId="a4">
    <w:name w:val="Normal (Web)"/>
    <w:basedOn w:val="a"/>
    <w:uiPriority w:val="99"/>
    <w:semiHidden/>
    <w:unhideWhenUsed/>
    <w:rsid w:val="00CE2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1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4</cp:revision>
  <dcterms:created xsi:type="dcterms:W3CDTF">2017-12-11T10:29:00Z</dcterms:created>
  <dcterms:modified xsi:type="dcterms:W3CDTF">2017-12-11T12:33:00Z</dcterms:modified>
</cp:coreProperties>
</file>