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03" w:rsidRDefault="007F2403" w:rsidP="007F2403">
      <w:pPr>
        <w:pStyle w:val="a3"/>
        <w:spacing w:line="360" w:lineRule="auto"/>
        <w:rPr>
          <w:b/>
          <w:i/>
        </w:rPr>
      </w:pPr>
      <w:bookmarkStart w:id="0" w:name="_Toc400697917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  <w:r w:rsidRPr="000367F9">
        <w:rPr>
          <w:rFonts w:ascii="Arial" w:hAnsi="Arial"/>
          <w:spacing w:val="30"/>
          <w:w w:val="120"/>
        </w:rPr>
        <w:t xml:space="preserve">      </w:t>
      </w:r>
      <w:bookmarkEnd w:id="0"/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Клиентская служба в Березовском районе (на правах отдела) </w:t>
      </w:r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Белоярский Ханты-Мансийского автономного округа 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–</w:t>
      </w:r>
      <w:proofErr w:type="spellStart"/>
      <w:r w:rsidRPr="00725A8F">
        <w:rPr>
          <w:rFonts w:ascii="Times New Roman" w:hAnsi="Times New Roman" w:cs="Times New Roman"/>
          <w:b/>
          <w:i/>
          <w:sz w:val="26"/>
          <w:szCs w:val="26"/>
        </w:rPr>
        <w:t>Ю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>гры</w:t>
      </w:r>
      <w:proofErr w:type="spellEnd"/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 (межрайонное)</w:t>
      </w:r>
    </w:p>
    <w:p w:rsidR="007F2403" w:rsidRPr="00725A8F" w:rsidRDefault="007F2403" w:rsidP="007F2403">
      <w:pPr>
        <w:rPr>
          <w:rFonts w:ascii="Times New Roman" w:hAnsi="Times New Roman" w:cs="Times New Roman"/>
          <w:lang w:eastAsia="ru-RU"/>
        </w:rPr>
      </w:pPr>
      <w:r w:rsidRPr="00725A8F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7F2403" w:rsidRDefault="007F2403" w:rsidP="007F2403">
      <w:pPr>
        <w:pStyle w:val="a3"/>
        <w:spacing w:after="0"/>
        <w:rPr>
          <w:b/>
        </w:rPr>
      </w:pPr>
      <w:r w:rsidRPr="00725A8F">
        <w:rPr>
          <w:b/>
        </w:rPr>
        <w:t>0</w:t>
      </w:r>
      <w:r>
        <w:rPr>
          <w:b/>
        </w:rPr>
        <w:t>8</w:t>
      </w:r>
      <w:r w:rsidRPr="00725A8F">
        <w:rPr>
          <w:b/>
        </w:rPr>
        <w:t xml:space="preserve">.07.2019       </w:t>
      </w:r>
      <w:r w:rsidRPr="00725A8F">
        <w:rPr>
          <w:b/>
        </w:rPr>
        <w:tab/>
      </w:r>
      <w:r w:rsidRPr="00725A8F">
        <w:rPr>
          <w:b/>
        </w:rPr>
        <w:tab/>
      </w:r>
      <w:r w:rsidRPr="00725A8F">
        <w:rPr>
          <w:b/>
        </w:rPr>
        <w:tab/>
      </w:r>
      <w:r w:rsidRPr="00725A8F">
        <w:rPr>
          <w:b/>
        </w:rPr>
        <w:tab/>
        <w:t xml:space="preserve">                   </w:t>
      </w:r>
      <w:r w:rsidRPr="00725A8F">
        <w:rPr>
          <w:b/>
        </w:rPr>
        <w:tab/>
      </w:r>
      <w:r w:rsidRPr="00725A8F">
        <w:rPr>
          <w:b/>
        </w:rPr>
        <w:tab/>
      </w:r>
      <w:r w:rsidRPr="00725A8F">
        <w:rPr>
          <w:b/>
        </w:rPr>
        <w:tab/>
        <w:t xml:space="preserve">               Пресс-релиз</w:t>
      </w:r>
    </w:p>
    <w:p w:rsidR="007F2403" w:rsidRPr="00725A8F" w:rsidRDefault="007F2403" w:rsidP="007F2403">
      <w:pPr>
        <w:pStyle w:val="a3"/>
        <w:spacing w:after="0"/>
        <w:rPr>
          <w:b/>
        </w:rPr>
      </w:pPr>
    </w:p>
    <w:p w:rsidR="007F2403" w:rsidRPr="007F2403" w:rsidRDefault="00E110AC" w:rsidP="007F2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7F2403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Пенсионер имеет право выбора доставочной организации </w:t>
      </w:r>
    </w:p>
    <w:p w:rsidR="00E110AC" w:rsidRDefault="00E110AC" w:rsidP="007F2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7F2403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для получения пенсии</w:t>
      </w:r>
    </w:p>
    <w:p w:rsidR="007F2403" w:rsidRDefault="007F2403" w:rsidP="007F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E110AC" w:rsidRPr="007F2403" w:rsidRDefault="007F2403" w:rsidP="007F2403">
      <w:pPr>
        <w:spacing w:after="0" w:line="240" w:lineRule="auto"/>
        <w:jc w:val="both"/>
        <w:rPr>
          <w:rFonts w:ascii="Roboto" w:eastAsia="Times New Roman" w:hAnsi="Roboto" w:cs="Helvetic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          </w:t>
      </w:r>
      <w:r w:rsidR="00E110AC"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Оформляя пенсию, каждый гражданин должен знать, что имеет право выбора организации, которая будет осуществлять доставку его пенсии. </w:t>
      </w:r>
    </w:p>
    <w:p w:rsidR="00E110AC" w:rsidRPr="007F2403" w:rsidRDefault="00E110AC" w:rsidP="00E110AC">
      <w:pPr>
        <w:spacing w:after="150" w:line="240" w:lineRule="auto"/>
        <w:jc w:val="both"/>
        <w:rPr>
          <w:rFonts w:ascii="Roboto" w:eastAsia="Times New Roman" w:hAnsi="Roboto" w:cs="Helvetica"/>
          <w:sz w:val="27"/>
          <w:szCs w:val="27"/>
          <w:lang w:eastAsia="ru-RU"/>
        </w:rPr>
      </w:pP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Это может быть кредитная организация (банк), организация почтовой связи и иная организация, занимающаяся доставкой пенсий. При этом территориальным органом Пенсионного фонда с данными организациями должен быть заключен соответствующий договор, типовая форма которого утверждена  Министерством труда и социальной защиты РФ. Сам же пенсионер, выбрав доставочную организацию, должен подать в территориальный орган ПФР, который организует доставку пенсии в соответствии с законодательством РФ, заявление о доставке пенсии. Заявление о доставке пенсии можно подать и в электронном виде на </w:t>
      </w:r>
      <w:hyperlink r:id="rId6" w:history="1">
        <w:r w:rsidRPr="007F2403">
          <w:rPr>
            <w:rFonts w:ascii="Roboto" w:eastAsia="Times New Roman" w:hAnsi="Roboto" w:cs="Helvetica"/>
            <w:sz w:val="27"/>
            <w:szCs w:val="27"/>
            <w:lang w:eastAsia="ru-RU"/>
          </w:rPr>
          <w:t>портале государственных услуг</w:t>
        </w:r>
      </w:hyperlink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  или </w:t>
      </w:r>
      <w:hyperlink r:id="rId7" w:history="1">
        <w:r w:rsidRPr="007F2403">
          <w:rPr>
            <w:rFonts w:ascii="Roboto" w:eastAsia="Times New Roman" w:hAnsi="Roboto" w:cs="Helvetica"/>
            <w:sz w:val="27"/>
            <w:szCs w:val="27"/>
            <w:lang w:eastAsia="ru-RU"/>
          </w:rPr>
          <w:t>личном кабинете гражданина</w:t>
        </w:r>
      </w:hyperlink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на официальном сайте Пенсионного фонда Российской Федерации. При этом в территориальном органе ПФР пенсионеру будут даны разъяснения об организациях, осуществляющих доставку, с которыми договоры уже заключены.</w:t>
      </w:r>
    </w:p>
    <w:p w:rsidR="00E110AC" w:rsidRPr="007F2403" w:rsidRDefault="007F2403" w:rsidP="00E110AC">
      <w:pPr>
        <w:spacing w:after="150" w:line="240" w:lineRule="auto"/>
        <w:jc w:val="both"/>
        <w:rPr>
          <w:rFonts w:ascii="Roboto" w:eastAsia="Times New Roman" w:hAnsi="Roboto" w:cs="Helvetica"/>
          <w:sz w:val="27"/>
          <w:szCs w:val="27"/>
          <w:lang w:eastAsia="ru-RU"/>
        </w:rPr>
      </w:pPr>
      <w:r>
        <w:rPr>
          <w:rFonts w:ascii="Roboto" w:eastAsia="Times New Roman" w:hAnsi="Roboto" w:cs="Helvetica"/>
          <w:sz w:val="27"/>
          <w:szCs w:val="27"/>
          <w:lang w:eastAsia="ru-RU"/>
        </w:rPr>
        <w:t xml:space="preserve">          </w:t>
      </w:r>
      <w:r w:rsidR="00E110AC" w:rsidRPr="007F2403">
        <w:rPr>
          <w:rFonts w:ascii="Roboto" w:eastAsia="Times New Roman" w:hAnsi="Roboto" w:cs="Helvetica"/>
          <w:sz w:val="27"/>
          <w:szCs w:val="27"/>
          <w:lang w:eastAsia="ru-RU"/>
        </w:rPr>
        <w:t>Если пенсионер изъявляет желание получать пенсию через  организацию, с которой договор не заключен, рассмотрение заявления пенсионера о доставке пенсии приостанавливается до заключения договора между территориальным органом ПФР и выбранной пенсионером организацией, осуществляющей доставку, но не более чем на 3 месяца. При этом в заявлении о доставке пенсии гражданин должен указать  организацию, которая будет доставлять ему пенсию на период заключения договора.</w:t>
      </w:r>
    </w:p>
    <w:p w:rsidR="00E110AC" w:rsidRPr="007F2403" w:rsidRDefault="007F2403" w:rsidP="00E110AC">
      <w:pPr>
        <w:spacing w:after="150" w:line="240" w:lineRule="auto"/>
        <w:jc w:val="both"/>
        <w:rPr>
          <w:rFonts w:ascii="Roboto" w:eastAsia="Times New Roman" w:hAnsi="Roboto" w:cs="Helvetica"/>
          <w:sz w:val="27"/>
          <w:szCs w:val="27"/>
          <w:lang w:eastAsia="ru-RU"/>
        </w:rPr>
      </w:pPr>
      <w:r>
        <w:rPr>
          <w:rFonts w:ascii="Roboto" w:eastAsia="Times New Roman" w:hAnsi="Roboto" w:cs="Helvetica"/>
          <w:sz w:val="27"/>
          <w:szCs w:val="27"/>
          <w:lang w:eastAsia="ru-RU"/>
        </w:rPr>
        <w:t xml:space="preserve">          </w:t>
      </w:r>
      <w:proofErr w:type="gramStart"/>
      <w:r w:rsidR="00E110AC" w:rsidRPr="007F2403">
        <w:rPr>
          <w:rFonts w:ascii="Roboto" w:eastAsia="Times New Roman" w:hAnsi="Roboto" w:cs="Helvetica"/>
          <w:sz w:val="27"/>
          <w:szCs w:val="27"/>
          <w:lang w:eastAsia="ru-RU"/>
        </w:rPr>
        <w:t>Отделением ПФР по Ханты-М</w:t>
      </w:r>
      <w:r>
        <w:rPr>
          <w:rFonts w:ascii="Roboto" w:eastAsia="Times New Roman" w:hAnsi="Roboto" w:cs="Helvetica"/>
          <w:sz w:val="27"/>
          <w:szCs w:val="27"/>
          <w:lang w:eastAsia="ru-RU"/>
        </w:rPr>
        <w:t xml:space="preserve">ансийскому автономному округу – </w:t>
      </w:r>
      <w:proofErr w:type="spellStart"/>
      <w:r w:rsidR="00E110AC" w:rsidRPr="007F2403">
        <w:rPr>
          <w:rFonts w:ascii="Roboto" w:eastAsia="Times New Roman" w:hAnsi="Roboto" w:cs="Helvetica"/>
          <w:sz w:val="27"/>
          <w:szCs w:val="27"/>
          <w:lang w:eastAsia="ru-RU"/>
        </w:rPr>
        <w:t>Югре</w:t>
      </w:r>
      <w:proofErr w:type="spellEnd"/>
      <w:r w:rsidR="00E110AC"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проводится большая работа по заключению договоров о доставке пенсии с максимально большим количеством кредитных организаций на территории Ханты-М</w:t>
      </w:r>
      <w:r>
        <w:rPr>
          <w:rFonts w:ascii="Roboto" w:eastAsia="Times New Roman" w:hAnsi="Roboto" w:cs="Helvetica"/>
          <w:sz w:val="27"/>
          <w:szCs w:val="27"/>
          <w:lang w:eastAsia="ru-RU"/>
        </w:rPr>
        <w:t xml:space="preserve">ансийского автономного округа – </w:t>
      </w:r>
      <w:proofErr w:type="spellStart"/>
      <w:r w:rsidR="00E110AC" w:rsidRPr="007F2403">
        <w:rPr>
          <w:rFonts w:ascii="Roboto" w:eastAsia="Times New Roman" w:hAnsi="Roboto" w:cs="Helvetica"/>
          <w:sz w:val="27"/>
          <w:szCs w:val="27"/>
          <w:lang w:eastAsia="ru-RU"/>
        </w:rPr>
        <w:t>Югры</w:t>
      </w:r>
      <w:proofErr w:type="spellEnd"/>
      <w:r w:rsidR="00E110AC" w:rsidRPr="007F2403">
        <w:rPr>
          <w:rFonts w:ascii="Roboto" w:eastAsia="Times New Roman" w:hAnsi="Roboto" w:cs="Helvetica"/>
          <w:sz w:val="27"/>
          <w:szCs w:val="27"/>
          <w:lang w:eastAsia="ru-RU"/>
        </w:rPr>
        <w:t>, которые отвечают финансовым, экономическим и иным требованиям, изложенным в федеральном законодательстве, и условиям в соответствии с Правилами выплаты пенсии от 17.11.2014, утвержденными Министерством труда и соцзащиты.   </w:t>
      </w:r>
      <w:proofErr w:type="gramEnd"/>
    </w:p>
    <w:p w:rsidR="00E110AC" w:rsidRPr="007F2403" w:rsidRDefault="007F2403" w:rsidP="00E110AC">
      <w:pPr>
        <w:spacing w:after="150" w:line="240" w:lineRule="auto"/>
        <w:jc w:val="both"/>
        <w:rPr>
          <w:rFonts w:ascii="Roboto" w:eastAsia="Times New Roman" w:hAnsi="Roboto" w:cs="Helvetica"/>
          <w:sz w:val="27"/>
          <w:szCs w:val="27"/>
          <w:lang w:eastAsia="ru-RU"/>
        </w:rPr>
      </w:pPr>
      <w:r>
        <w:rPr>
          <w:rFonts w:ascii="Roboto" w:eastAsia="Times New Roman" w:hAnsi="Roboto" w:cs="Helvetica"/>
          <w:sz w:val="27"/>
          <w:szCs w:val="27"/>
          <w:lang w:eastAsia="ru-RU"/>
        </w:rPr>
        <w:t xml:space="preserve">          </w:t>
      </w:r>
      <w:r w:rsidR="00E110AC" w:rsidRPr="007F2403">
        <w:rPr>
          <w:rFonts w:ascii="Roboto" w:eastAsia="Times New Roman" w:hAnsi="Roboto" w:cs="Helvetica"/>
          <w:sz w:val="27"/>
          <w:szCs w:val="27"/>
          <w:lang w:eastAsia="ru-RU"/>
        </w:rPr>
        <w:t>На сегодняшний день Отделением ПФР Ханты-М</w:t>
      </w:r>
      <w:r>
        <w:rPr>
          <w:rFonts w:ascii="Roboto" w:eastAsia="Times New Roman" w:hAnsi="Roboto" w:cs="Helvetica"/>
          <w:sz w:val="27"/>
          <w:szCs w:val="27"/>
          <w:lang w:eastAsia="ru-RU"/>
        </w:rPr>
        <w:t xml:space="preserve">ансийскому автономному округу – </w:t>
      </w:r>
      <w:proofErr w:type="spellStart"/>
      <w:r w:rsidR="00E110AC" w:rsidRPr="007F2403">
        <w:rPr>
          <w:rFonts w:ascii="Roboto" w:eastAsia="Times New Roman" w:hAnsi="Roboto" w:cs="Helvetica"/>
          <w:sz w:val="27"/>
          <w:szCs w:val="27"/>
          <w:lang w:eastAsia="ru-RU"/>
        </w:rPr>
        <w:t>Югре</w:t>
      </w:r>
      <w:proofErr w:type="spellEnd"/>
      <w:r w:rsidR="00E110AC"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заключены договоры:</w:t>
      </w:r>
    </w:p>
    <w:p w:rsidR="00E110AC" w:rsidRPr="007F2403" w:rsidRDefault="00E110AC" w:rsidP="007F24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Helvetica"/>
          <w:sz w:val="27"/>
          <w:szCs w:val="27"/>
          <w:lang w:eastAsia="ru-RU"/>
        </w:rPr>
      </w:pP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lastRenderedPageBreak/>
        <w:t xml:space="preserve">с организациями, осуществляющих доставку пенсий, пособий и иных социальных выплат: Управление Федеральной почтовой связи Ханты </w:t>
      </w:r>
      <w:proofErr w:type="gramStart"/>
      <w:r w:rsidR="007F2403">
        <w:rPr>
          <w:rFonts w:ascii="Roboto" w:eastAsia="Times New Roman" w:hAnsi="Roboto" w:cs="Helvetica"/>
          <w:sz w:val="27"/>
          <w:szCs w:val="27"/>
          <w:lang w:eastAsia="ru-RU"/>
        </w:rPr>
        <w:t>-</w:t>
      </w: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М</w:t>
      </w:r>
      <w:proofErr w:type="gramEnd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ансийского АО – </w:t>
      </w:r>
      <w:proofErr w:type="spellStart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Югр</w:t>
      </w:r>
      <w:r w:rsidR="007F2403">
        <w:rPr>
          <w:rFonts w:ascii="Roboto" w:eastAsia="Times New Roman" w:hAnsi="Roboto" w:cs="Helvetica"/>
          <w:sz w:val="27"/>
          <w:szCs w:val="27"/>
          <w:lang w:eastAsia="ru-RU"/>
        </w:rPr>
        <w:t>ы</w:t>
      </w:r>
      <w:proofErr w:type="spellEnd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- филиала ФГУП «Почта России»;</w:t>
      </w:r>
    </w:p>
    <w:p w:rsidR="00E110AC" w:rsidRPr="007F2403" w:rsidRDefault="00E110AC" w:rsidP="007F24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Helvetica"/>
          <w:sz w:val="27"/>
          <w:szCs w:val="27"/>
          <w:lang w:eastAsia="ru-RU"/>
        </w:rPr>
      </w:pP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с кредитными организациями (банками): </w:t>
      </w:r>
      <w:proofErr w:type="spellStart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Западно-Сибирский</w:t>
      </w:r>
      <w:proofErr w:type="spellEnd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банк ПАО «Сбербанк России»</w:t>
      </w:r>
      <w:r w:rsidR="007F2403">
        <w:rPr>
          <w:rFonts w:ascii="Roboto" w:eastAsia="Times New Roman" w:hAnsi="Roboto" w:cs="Helvetica"/>
          <w:sz w:val="27"/>
          <w:szCs w:val="27"/>
          <w:lang w:eastAsia="ru-RU"/>
        </w:rPr>
        <w:t>,</w:t>
      </w: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Филиал </w:t>
      </w:r>
      <w:proofErr w:type="spellStart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Западно-Сибирский</w:t>
      </w:r>
      <w:proofErr w:type="spellEnd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ПАО Банк «Финансовая Корпорация Открытие»</w:t>
      </w:r>
      <w:r w:rsidR="007F2403">
        <w:rPr>
          <w:rFonts w:ascii="Roboto" w:eastAsia="Times New Roman" w:hAnsi="Roboto" w:cs="Helvetica"/>
          <w:sz w:val="27"/>
          <w:szCs w:val="27"/>
          <w:lang w:eastAsia="ru-RU"/>
        </w:rPr>
        <w:t>,</w:t>
      </w: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ПАО "</w:t>
      </w:r>
      <w:proofErr w:type="spellStart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Запсибкомбанк</w:t>
      </w:r>
      <w:proofErr w:type="spellEnd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"</w:t>
      </w:r>
      <w:r w:rsidR="007F2403">
        <w:rPr>
          <w:rFonts w:ascii="Roboto" w:eastAsia="Times New Roman" w:hAnsi="Roboto" w:cs="Helvetica"/>
          <w:sz w:val="27"/>
          <w:szCs w:val="27"/>
          <w:lang w:eastAsia="ru-RU"/>
        </w:rPr>
        <w:t>,</w:t>
      </w: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ПАО «</w:t>
      </w:r>
      <w:proofErr w:type="spellStart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СКБ-Банк</w:t>
      </w:r>
      <w:proofErr w:type="spellEnd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»</w:t>
      </w:r>
      <w:r w:rsidR="007F2403">
        <w:rPr>
          <w:rFonts w:ascii="Roboto" w:eastAsia="Times New Roman" w:hAnsi="Roboto" w:cs="Helvetica"/>
          <w:sz w:val="27"/>
          <w:szCs w:val="27"/>
          <w:lang w:eastAsia="ru-RU"/>
        </w:rPr>
        <w:t>,</w:t>
      </w: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АО банк «</w:t>
      </w:r>
      <w:proofErr w:type="spellStart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Сургутнефтегазбанк</w:t>
      </w:r>
      <w:proofErr w:type="spellEnd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»</w:t>
      </w:r>
      <w:r w:rsidR="007F2403">
        <w:rPr>
          <w:rFonts w:ascii="Roboto" w:eastAsia="Times New Roman" w:hAnsi="Roboto" w:cs="Helvetica"/>
          <w:sz w:val="27"/>
          <w:szCs w:val="27"/>
          <w:lang w:eastAsia="ru-RU"/>
        </w:rPr>
        <w:t>,</w:t>
      </w: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Филиал Банка "</w:t>
      </w:r>
      <w:proofErr w:type="spellStart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Газпромбанк</w:t>
      </w:r>
      <w:proofErr w:type="spellEnd"/>
      <w:proofErr w:type="gramStart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"А</w:t>
      </w:r>
      <w:proofErr w:type="gramEnd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О (ГПБ)</w:t>
      </w:r>
      <w:r w:rsidR="007F2403">
        <w:rPr>
          <w:rFonts w:ascii="Roboto" w:eastAsia="Times New Roman" w:hAnsi="Roboto" w:cs="Helvetica"/>
          <w:sz w:val="27"/>
          <w:szCs w:val="27"/>
          <w:lang w:eastAsia="ru-RU"/>
        </w:rPr>
        <w:t>,</w:t>
      </w: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АО «Российский Сельскохозяйственный банк»</w:t>
      </w:r>
      <w:r w:rsidR="007F2403">
        <w:rPr>
          <w:rFonts w:ascii="Roboto" w:eastAsia="Times New Roman" w:hAnsi="Roboto" w:cs="Helvetica"/>
          <w:sz w:val="27"/>
          <w:szCs w:val="27"/>
          <w:lang w:eastAsia="ru-RU"/>
        </w:rPr>
        <w:t>,</w:t>
      </w: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ПАО «</w:t>
      </w:r>
      <w:proofErr w:type="spellStart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Росгосстрах</w:t>
      </w:r>
      <w:proofErr w:type="spellEnd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Банк»</w:t>
      </w:r>
      <w:r w:rsidR="007F2403">
        <w:rPr>
          <w:rFonts w:ascii="Roboto" w:eastAsia="Times New Roman" w:hAnsi="Roboto" w:cs="Helvetica"/>
          <w:sz w:val="27"/>
          <w:szCs w:val="27"/>
          <w:lang w:eastAsia="ru-RU"/>
        </w:rPr>
        <w:t>,</w:t>
      </w: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ПАО "БИНБАНК СУРГУТ"</w:t>
      </w:r>
      <w:r w:rsidR="007F2403">
        <w:rPr>
          <w:rFonts w:ascii="Roboto" w:eastAsia="Times New Roman" w:hAnsi="Roboto" w:cs="Helvetica"/>
          <w:sz w:val="27"/>
          <w:szCs w:val="27"/>
          <w:lang w:eastAsia="ru-RU"/>
        </w:rPr>
        <w:t>,</w:t>
      </w: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ПАО Банк "ПОЧТА БАНК"</w:t>
      </w:r>
      <w:r w:rsidR="007F2403">
        <w:rPr>
          <w:rFonts w:ascii="Roboto" w:eastAsia="Times New Roman" w:hAnsi="Roboto" w:cs="Helvetica"/>
          <w:sz w:val="27"/>
          <w:szCs w:val="27"/>
          <w:lang w:eastAsia="ru-RU"/>
        </w:rPr>
        <w:t>,</w:t>
      </w: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ПАО "РОСБАНК"</w:t>
      </w:r>
      <w:r w:rsidR="007F2403">
        <w:rPr>
          <w:rFonts w:ascii="Roboto" w:eastAsia="Times New Roman" w:hAnsi="Roboto" w:cs="Helvetica"/>
          <w:sz w:val="27"/>
          <w:szCs w:val="27"/>
          <w:lang w:eastAsia="ru-RU"/>
        </w:rPr>
        <w:t>,</w:t>
      </w:r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ПАО "Банк УРАЛСИБ", ПАО «СОВКОМБАНК», </w:t>
      </w:r>
      <w:proofErr w:type="spellStart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Нефтеюганский</w:t>
      </w:r>
      <w:proofErr w:type="spellEnd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 xml:space="preserve"> филиал Банка "Всероссийского Банка Развития Регионов (ВБРР)" (АО), ПАО «Уральский банк реконструкции и развития» (</w:t>
      </w:r>
      <w:proofErr w:type="gramStart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ПАО КБ «</w:t>
      </w:r>
      <w:proofErr w:type="spellStart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УБРиР</w:t>
      </w:r>
      <w:proofErr w:type="spellEnd"/>
      <w:r w:rsidRPr="007F2403">
        <w:rPr>
          <w:rFonts w:ascii="Roboto" w:eastAsia="Times New Roman" w:hAnsi="Roboto" w:cs="Helvetica"/>
          <w:sz w:val="27"/>
          <w:szCs w:val="27"/>
          <w:lang w:eastAsia="ru-RU"/>
        </w:rPr>
        <w:t>»), БАНК ВТБ (ПАО).</w:t>
      </w:r>
      <w:proofErr w:type="gramEnd"/>
    </w:p>
    <w:p w:rsidR="00A108F6" w:rsidRPr="007F2403" w:rsidRDefault="00A108F6"/>
    <w:sectPr w:rsidR="00A108F6" w:rsidRPr="007F2403" w:rsidSect="00A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47179"/>
    <w:multiLevelType w:val="multilevel"/>
    <w:tmpl w:val="45C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AC"/>
    <w:rsid w:val="003D3295"/>
    <w:rsid w:val="007F2403"/>
    <w:rsid w:val="00850324"/>
    <w:rsid w:val="00A108F6"/>
    <w:rsid w:val="00E1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6"/>
  </w:style>
  <w:style w:type="paragraph" w:styleId="1">
    <w:name w:val="heading 1"/>
    <w:basedOn w:val="a"/>
    <w:link w:val="10"/>
    <w:uiPriority w:val="9"/>
    <w:qFormat/>
    <w:rsid w:val="00E110A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0AC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E110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80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lichnyy_kabi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027OvcharenkoNG</dc:creator>
  <cp:keywords/>
  <dc:description/>
  <cp:lastModifiedBy>027OvcharenkoNG</cp:lastModifiedBy>
  <cp:revision>3</cp:revision>
  <dcterms:created xsi:type="dcterms:W3CDTF">2019-07-08T06:25:00Z</dcterms:created>
  <dcterms:modified xsi:type="dcterms:W3CDTF">2019-07-08T06:34:00Z</dcterms:modified>
</cp:coreProperties>
</file>