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sz w:val="32"/>
          <w:szCs w:val="32"/>
          <w:lang w:eastAsia="ru-RU"/>
        </w:rPr>
        <w:t>Березовского района</w:t>
      </w:r>
    </w:p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04734" w:rsidRPr="00207E09" w:rsidRDefault="00804734" w:rsidP="00207E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07E09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804734" w:rsidRDefault="00804734" w:rsidP="003457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4734" w:rsidRDefault="00FD23D3" w:rsidP="003457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</w:t>
      </w:r>
      <w:r w:rsidR="008047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804734">
        <w:rPr>
          <w:rFonts w:ascii="Times New Roman" w:hAnsi="Times New Roman"/>
          <w:sz w:val="28"/>
          <w:szCs w:val="28"/>
        </w:rPr>
        <w:t xml:space="preserve">2013год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80</w:t>
      </w:r>
    </w:p>
    <w:p w:rsidR="00804734" w:rsidRDefault="00804734" w:rsidP="003457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804734" w:rsidRDefault="00804734" w:rsidP="003457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04734" w:rsidRDefault="00804734" w:rsidP="0034574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804734" w:rsidRDefault="00804734" w:rsidP="00345745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</w:p>
    <w:p w:rsidR="00804734" w:rsidRPr="00207E09" w:rsidRDefault="00804734" w:rsidP="00207E09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207E09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городского поселения Игрим</w:t>
      </w:r>
      <w:r w:rsidRPr="00207E09">
        <w:rPr>
          <w:rFonts w:ascii="Times New Roman" w:hAnsi="Times New Roman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 w:rsidRPr="00207E09">
        <w:rPr>
          <w:rFonts w:ascii="Times New Roman" w:hAnsi="Times New Roman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>
        <w:rPr>
          <w:rFonts w:ascii="Times New Roman" w:hAnsi="Times New Roman"/>
          <w:sz w:val="28"/>
          <w:szCs w:val="28"/>
        </w:rPr>
        <w:t>,</w:t>
      </w:r>
      <w:r w:rsidRPr="00207E09">
        <w:rPr>
          <w:rFonts w:cs="Calibri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Распоряжением</w:t>
      </w:r>
      <w:r>
        <w:rPr>
          <w:rFonts w:cs="Calibri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администрации городского поселения игрим от 17.10.2013 № 200 «О принятии прогноза социально-экономического развития городского поселения Игрим на 2014 год и плановый период 2015-2016 годов»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cs="Calibri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в целях создания условий для обеспечения населения качественными услугами жилищно-коммунального хозяйства</w:t>
      </w:r>
    </w:p>
    <w:p w:rsidR="00804734" w:rsidRDefault="00804734" w:rsidP="00C774E8">
      <w:pPr>
        <w:pStyle w:val="a3"/>
        <w:numPr>
          <w:ilvl w:val="0"/>
          <w:numId w:val="8"/>
        </w:numPr>
        <w:tabs>
          <w:tab w:val="left" w:pos="0"/>
          <w:tab w:val="left" w:pos="709"/>
        </w:tabs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«Развитие жилищно - коммунального комплекса и повышение энерге</w:t>
      </w:r>
      <w:r w:rsidRPr="00345745">
        <w:rPr>
          <w:rFonts w:ascii="Times New Roman" w:hAnsi="Times New Roman"/>
          <w:sz w:val="28"/>
          <w:szCs w:val="28"/>
        </w:rPr>
        <w:t>тической эффективности</w:t>
      </w:r>
      <w:r>
        <w:rPr>
          <w:rFonts w:ascii="Times New Roman" w:hAnsi="Times New Roman"/>
          <w:sz w:val="28"/>
          <w:szCs w:val="28"/>
        </w:rPr>
        <w:t xml:space="preserve"> в городском поселении Игрим на 2014-2018 годы».</w:t>
      </w:r>
    </w:p>
    <w:p w:rsidR="00804734" w:rsidRDefault="00804734" w:rsidP="00C774E8">
      <w:pPr>
        <w:pStyle w:val="a3"/>
        <w:numPr>
          <w:ilvl w:val="0"/>
          <w:numId w:val="8"/>
        </w:numPr>
        <w:tabs>
          <w:tab w:val="left" w:pos="709"/>
        </w:tabs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ответственным исполнителем муниципальной программы заместителя главы администрации -  С.А.Храмикова       </w:t>
      </w:r>
    </w:p>
    <w:p w:rsidR="00804734" w:rsidRPr="003637D4" w:rsidRDefault="00804734" w:rsidP="00C774E8">
      <w:pPr>
        <w:pStyle w:val="a9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3637D4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804734" w:rsidRDefault="00804734" w:rsidP="002E7BB7">
      <w:pPr>
        <w:pStyle w:val="a3"/>
        <w:numPr>
          <w:ilvl w:val="0"/>
          <w:numId w:val="8"/>
        </w:numPr>
        <w:tabs>
          <w:tab w:val="left" w:pos="72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 января 2014 года.</w:t>
      </w:r>
    </w:p>
    <w:p w:rsidR="00804734" w:rsidRPr="002E0C2D" w:rsidRDefault="00804734" w:rsidP="002E7BB7">
      <w:pPr>
        <w:pStyle w:val="a3"/>
        <w:numPr>
          <w:ilvl w:val="0"/>
          <w:numId w:val="8"/>
        </w:numPr>
        <w:tabs>
          <w:tab w:val="left" w:pos="72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E0C2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поселения                                                                   А.В.Затирка</w:t>
      </w: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04734" w:rsidRPr="00345745" w:rsidRDefault="00804734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345745">
        <w:rPr>
          <w:rFonts w:ascii="Times New Roman" w:hAnsi="Times New Roman"/>
          <w:sz w:val="24"/>
          <w:szCs w:val="24"/>
        </w:rPr>
        <w:t>Приложение</w:t>
      </w:r>
    </w:p>
    <w:p w:rsidR="00804734" w:rsidRPr="00345745" w:rsidRDefault="00804734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5745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804734" w:rsidRPr="00345745" w:rsidRDefault="00804734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45745">
        <w:rPr>
          <w:rFonts w:ascii="Times New Roman" w:hAnsi="Times New Roman"/>
          <w:sz w:val="24"/>
          <w:szCs w:val="24"/>
        </w:rPr>
        <w:t>ородского поселения Игрим</w:t>
      </w:r>
    </w:p>
    <w:p w:rsidR="00804734" w:rsidRDefault="00804734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D23D3">
        <w:rPr>
          <w:rFonts w:ascii="Times New Roman" w:hAnsi="Times New Roman"/>
          <w:sz w:val="24"/>
          <w:szCs w:val="24"/>
        </w:rPr>
        <w:t>т «30» декабря 2013 № 80</w:t>
      </w:r>
      <w:bookmarkStart w:id="0" w:name="_GoBack"/>
      <w:bookmarkEnd w:id="0"/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Pr="00283FB0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ПАСПОРТ  МУНИЦИПАЛЬНОЙ ПРОГРАММЫ</w:t>
      </w:r>
    </w:p>
    <w:p w:rsidR="00804734" w:rsidRPr="00283FB0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804734" w:rsidRPr="00283FB0" w:rsidRDefault="00804734" w:rsidP="0087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2014-2018 годы</w:t>
            </w: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237" w:type="dxa"/>
          </w:tcPr>
          <w:p w:rsidR="00804734" w:rsidRPr="00283FB0" w:rsidRDefault="00804734" w:rsidP="00B0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  </w:t>
            </w: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Распоряжение администрации городского поселения Игрим от 21 октября 2013 года № 208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237" w:type="dxa"/>
          </w:tcPr>
          <w:p w:rsidR="00804734" w:rsidRPr="00283FB0" w:rsidRDefault="00804734" w:rsidP="000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6237" w:type="dxa"/>
          </w:tcPr>
          <w:p w:rsidR="00804734" w:rsidRPr="00283FB0" w:rsidRDefault="00804734" w:rsidP="001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Цели  муниципальной программы</w:t>
            </w:r>
          </w:p>
        </w:tc>
        <w:tc>
          <w:tcPr>
            <w:tcW w:w="6237" w:type="dxa"/>
          </w:tcPr>
          <w:p w:rsidR="00804734" w:rsidRPr="00BF1FC4" w:rsidRDefault="00804734" w:rsidP="00875ADE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и качества предоставления жилищно-коммунальных услуг; </w:t>
            </w:r>
          </w:p>
          <w:p w:rsidR="00804734" w:rsidRPr="00BF1FC4" w:rsidRDefault="00804734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>обеспечение потребителей электрической энергии надежным и  качественным электроснабжением;</w:t>
            </w:r>
          </w:p>
          <w:p w:rsidR="00804734" w:rsidRPr="00BF1FC4" w:rsidRDefault="00804734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  <w:p w:rsidR="00804734" w:rsidRPr="00BF1FC4" w:rsidRDefault="00804734" w:rsidP="00875AD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34" w:rsidRPr="00BF1FC4" w:rsidRDefault="00804734" w:rsidP="00875A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804734" w:rsidRPr="00BF1FC4" w:rsidRDefault="00804734" w:rsidP="00FD6B81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качества и надежности поставки коммунальных ресурсов;</w:t>
            </w:r>
          </w:p>
          <w:p w:rsidR="00804734" w:rsidRPr="00BF1FC4" w:rsidRDefault="00804734" w:rsidP="00FF5826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804734" w:rsidRPr="00BF1FC4" w:rsidRDefault="00804734" w:rsidP="00FD6B81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>развитие энергосбережения и повышение энергоэффективности;</w:t>
            </w:r>
          </w:p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Целевые показатели и (или) индикаторы </w:t>
            </w: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2014-2018 годы</w:t>
            </w: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Перечень подпрограмм  </w:t>
            </w:r>
          </w:p>
        </w:tc>
        <w:tc>
          <w:tcPr>
            <w:tcW w:w="6237" w:type="dxa"/>
          </w:tcPr>
          <w:p w:rsidR="00804734" w:rsidRPr="00BF1FC4" w:rsidRDefault="00FD23D3" w:rsidP="004004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16" w:history="1">
              <w:r w:rsidR="00804734" w:rsidRPr="00BF1FC4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04734"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обеспечения   качественными коммунальными услугами";</w:t>
            </w:r>
          </w:p>
          <w:p w:rsidR="00804734" w:rsidRPr="00BF1FC4" w:rsidRDefault="00FD23D3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91" w:history="1">
              <w:r w:rsidR="00804734" w:rsidRPr="00BF1FC4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04734"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проведению капитального ремонта многоквартирных домов";</w:t>
            </w:r>
          </w:p>
          <w:p w:rsidR="00804734" w:rsidRPr="00BF1FC4" w:rsidRDefault="00FD23D3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316" w:history="1">
              <w:r w:rsidR="00804734" w:rsidRPr="00BF1FC4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804734" w:rsidRPr="00BF1FC4">
              <w:rPr>
                <w:rFonts w:ascii="Times New Roman" w:hAnsi="Times New Roman" w:cs="Times New Roman"/>
                <w:sz w:val="28"/>
                <w:szCs w:val="28"/>
              </w:rPr>
              <w:t>3 "Обеспечение равных прав потребителей на получение энергетических ресурсов";</w:t>
            </w:r>
          </w:p>
          <w:p w:rsidR="00804734" w:rsidRPr="00BF1FC4" w:rsidRDefault="00804734" w:rsidP="003F1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34" w:rsidRPr="00BF1FC4" w:rsidTr="00764D85">
        <w:trPr>
          <w:trHeight w:val="627"/>
        </w:trPr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37" w:type="dxa"/>
          </w:tcPr>
          <w:p w:rsidR="00804734" w:rsidRDefault="00804734" w:rsidP="0055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составляет </w:t>
            </w:r>
            <w:r w:rsidRPr="00825EE5">
              <w:rPr>
                <w:rFonts w:ascii="Times New Roman" w:hAnsi="Times New Roman" w:cs="Courier New"/>
                <w:b/>
                <w:sz w:val="28"/>
                <w:szCs w:val="28"/>
                <w:lang w:eastAsia="ru-RU"/>
              </w:rPr>
              <w:t>19 005,4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округа – 0,0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 из них:</w:t>
            </w:r>
          </w:p>
          <w:p w:rsidR="00804734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 – 0,0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городского поселения Игрим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19 005,4 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тыс.рублей, из них: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1.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19 005,4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2.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2014 год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2639,0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 из них:</w:t>
            </w:r>
          </w:p>
          <w:p w:rsidR="00804734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 – 0,0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городского поселения Игрим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2639,0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1.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2639,0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2.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2015 год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3175,7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тыс.рублей, из них:</w:t>
            </w:r>
          </w:p>
          <w:p w:rsidR="00804734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1 – 0,0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 – 0,0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городского поселения Игрим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3175,7 тыс.рублей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3175,7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2. -  0,0 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2016 год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3190,7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округа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,0 тыс.рублей, из них:</w:t>
            </w:r>
          </w:p>
          <w:p w:rsidR="00804734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 – 0,0 тыс.рублей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 городского поселения Игрим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3190,7 тыс.рублей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1.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3190,7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2. - 0,0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2017 год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  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городского поселения Игрим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2. -  0,0 тыс.рублей.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2018 год 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   тыс.рублей, в том числе: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Бюджеты городского поселения Игрим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подпрограмме 1.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0,0 тыс.рублей;</w:t>
            </w:r>
          </w:p>
          <w:p w:rsidR="00804734" w:rsidRPr="00764D85" w:rsidRDefault="00804734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D85">
              <w:rPr>
                <w:rFonts w:ascii="Times New Roman" w:hAnsi="Times New Roman"/>
                <w:sz w:val="28"/>
                <w:szCs w:val="28"/>
                <w:lang w:eastAsia="ru-RU"/>
              </w:rPr>
              <w:t>По подпрограмме 2. -  0,0 тыс.рублей.</w:t>
            </w:r>
          </w:p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804734" w:rsidRPr="00BF1FC4" w:rsidTr="00764D85">
        <w:tc>
          <w:tcPr>
            <w:tcW w:w="3403" w:type="dxa"/>
          </w:tcPr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283FB0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эффективности)</w:t>
            </w:r>
          </w:p>
        </w:tc>
        <w:tc>
          <w:tcPr>
            <w:tcW w:w="6237" w:type="dxa"/>
          </w:tcPr>
          <w:p w:rsidR="00804734" w:rsidRPr="00BF1FC4" w:rsidRDefault="00804734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>снижение доли уличных водопроводных сетей, нуждающихся в замене, с 24,2% в 2012 году до 20,5% к 2018 году;</w:t>
            </w:r>
          </w:p>
          <w:p w:rsidR="00804734" w:rsidRPr="00BF1FC4" w:rsidRDefault="00804734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 -  снижение доли уличных канализационных сетей, нуждающихся в замене, с 10% до 6% к 2018 году;</w:t>
            </w:r>
          </w:p>
          <w:p w:rsidR="00804734" w:rsidRPr="00BF1FC4" w:rsidRDefault="00804734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C4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доли уличных тепловых сетей, нуждающихся в замене, с 23,3% в 2012 году до 20,3% к 2018 году;</w:t>
            </w:r>
          </w:p>
          <w:p w:rsidR="00804734" w:rsidRPr="00283FB0" w:rsidRDefault="00804734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804734" w:rsidRPr="00283FB0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804734" w:rsidRDefault="00804734" w:rsidP="003D29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Раздел 1. ХАРАКТЕРИСТИКА ТЕКУЩЕГО СОСТОЯНИЯ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ЖИЛИЩНО-КОММУНАЛЬНОЙ СФЕРЫ 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Стабильность работы и уровень предоставляемых услуг жилищно-коммунального комплекса и электроэнергетики непосредственно оказывают влияние на качество жизни населения городского поселения Игрим.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</w:t>
      </w:r>
      <w:r w:rsidRPr="00283FB0">
        <w:rPr>
          <w:rFonts w:cs="Calibri"/>
          <w:sz w:val="28"/>
          <w:szCs w:val="28"/>
        </w:rPr>
        <w:t xml:space="preserve"> </w:t>
      </w:r>
      <w:r w:rsidRPr="00283FB0">
        <w:rPr>
          <w:rFonts w:ascii="Times New Roman" w:hAnsi="Times New Roman"/>
          <w:sz w:val="28"/>
          <w:szCs w:val="28"/>
        </w:rPr>
        <w:t>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Осуществленные в 2005 - 2012 годах мероприятия в жилищно-</w:t>
      </w:r>
      <w:r w:rsidRPr="00283FB0">
        <w:rPr>
          <w:rFonts w:ascii="Times New Roman" w:hAnsi="Times New Roman"/>
          <w:sz w:val="28"/>
          <w:szCs w:val="28"/>
        </w:rPr>
        <w:lastRenderedPageBreak/>
        <w:t>коммунальной сфере  обеспечили переход от планово-административных методов регулирования к использованию рыночных механизмов при соблюдении принципов обеспечения социальных гарантий в области жилищных прав граждан.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Однако жилищно-коммунальный комплекс до сих пор является зоной повышенных социально-экономических и политических рисков. Нельзя считать решенной задачу</w:t>
      </w:r>
      <w:r w:rsidRPr="00283FB0">
        <w:rPr>
          <w:rFonts w:cs="Calibri"/>
          <w:sz w:val="28"/>
          <w:szCs w:val="28"/>
        </w:rPr>
        <w:t xml:space="preserve"> </w:t>
      </w:r>
      <w:r w:rsidRPr="00283FB0">
        <w:rPr>
          <w:rFonts w:ascii="Times New Roman" w:hAnsi="Times New Roman"/>
          <w:sz w:val="28"/>
          <w:szCs w:val="28"/>
        </w:rPr>
        <w:t>обеспечения качества предоставляемых коммунальных услуг. Остро стоит задача повышения энергетической эффективности, снижения расходов энергетических ресурсов при предоставлении коммунальных услуг.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Физический износ коммунальной инфраструктуры в среднем составляет более 50%, поэтому надежность систем жизнеобеспечения находится на низком уровне, количество аварий и повреждений в жилищно-коммунальном комплексе составляет 1,08 на </w:t>
      </w:r>
      <w:smartTag w:uri="urn:schemas-microsoft-com:office:smarttags" w:element="metricconverter">
        <w:smartTagPr>
          <w:attr w:name="ProductID" w:val="1 км"/>
        </w:smartTagPr>
        <w:r w:rsidRPr="00283FB0">
          <w:rPr>
            <w:rFonts w:ascii="Times New Roman" w:hAnsi="Times New Roman"/>
            <w:sz w:val="28"/>
            <w:szCs w:val="28"/>
          </w:rPr>
          <w:t>1 км</w:t>
        </w:r>
      </w:smartTag>
      <w:r w:rsidRPr="00283FB0">
        <w:rPr>
          <w:rFonts w:ascii="Times New Roman" w:hAnsi="Times New Roman"/>
          <w:sz w:val="28"/>
          <w:szCs w:val="28"/>
        </w:rPr>
        <w:t xml:space="preserve"> сетей.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Потери и утечки воды и тепловой энергии значительно превышают допустимый уровень. В среднем неучтенные потери воды (коммерческие и физические) составляют около 15,1% от объема воды. 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Удельное водопотребление в среднем по городскому поселению Игрим составляет примерно 200 л/сут на человека, а в целом по  Ханты-Мансийскому автономному округу - Югре составляет около 198,4 л/сут. на человека. Эти показатели ниже, чем в среднем по Российской Федерации (367 - 369 л/сут. на одного городского жителя).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Сокращение объемов нерационального потребления коммунальных услуг остается одной из важнейших задач для поселения.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Основным источником питьевого и хозяйственно-бытового водоснабжения являются подземные воды.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Качество сырой воды подземных источников не соответствует нормативным требованиям, предъявляемым к питьевой воде, по содержанию железа, марганца, цветности; в отдельных скважинах - по мутности, фтору, окисляемости, сероводороду, азоту аммония, меди.</w:t>
      </w:r>
    </w:p>
    <w:p w:rsidR="00804734" w:rsidRPr="00283FB0" w:rsidRDefault="00804734" w:rsidP="00A71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Проектная мощность водопроводных очистных сооружений в поселении - 3900 тыс. куб. м  Основной проблемой водопроводных сетей является загрязнение питьевой воды продуктами коррозии трубопроводов. Высокий износ сетей становится результатом высокой аварийности.</w:t>
      </w:r>
    </w:p>
    <w:p w:rsidR="00804734" w:rsidRPr="00283FB0" w:rsidRDefault="00804734" w:rsidP="00502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На 1 января 2013 года в городском поселении Игрим источниками теплоснабжения являются 6 котельных установок. Общая протяженность тепловых сетей в двухтрубном исчислении составляет  69,72 км.</w:t>
      </w:r>
    </w:p>
    <w:p w:rsidR="00804734" w:rsidRPr="00283FB0" w:rsidRDefault="00804734" w:rsidP="003A0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В поселении ежегодно производятся работы по замене ветхих сетей тепло- и водоснабжения. В 2012 году  на капитальный ремонт систем теплоснабжения, водоснабжения и водоотведения для подготовки к осенне-зимнему периоду затрачено более 25,0 тыс.рублей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Для уменьшения количества ветхих и изношенных инженерных сетей необходима ежегодная их замена в размере не менее 5% от их общей протяженности.</w:t>
      </w:r>
    </w:p>
    <w:p w:rsidR="00804734" w:rsidRPr="00283FB0" w:rsidRDefault="00804734" w:rsidP="003A0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Одним из последствий недофинансирования капитального ремонта </w:t>
      </w:r>
      <w:r w:rsidRPr="00283FB0">
        <w:rPr>
          <w:rFonts w:ascii="Times New Roman" w:hAnsi="Times New Roman"/>
          <w:sz w:val="28"/>
          <w:szCs w:val="28"/>
        </w:rPr>
        <w:lastRenderedPageBreak/>
        <w:t>инженерных сетей будет рост аварий и инцидентов на них, а также рост количества убыточных организаций коммунального хозяйства.</w:t>
      </w:r>
    </w:p>
    <w:p w:rsidR="00804734" w:rsidRDefault="00804734" w:rsidP="00976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Жилищный фонд городского поселения Игрим по данным Росстата по состоянию на 1 января 2013 года составил 179,211 тыс. кв. м общей площади из которых муниципальный жилищный фонд насчитывает 53,86 тыс. кв. м. Уровень  физического износа жилищного фонда составляет примерно 60%.</w:t>
      </w:r>
    </w:p>
    <w:p w:rsidR="00804734" w:rsidRDefault="00804734" w:rsidP="00976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и обслуживанием многоквартирных домов в городском поселении Игрим занимаются 2 организации: МУП «Тепловодоканал» и ООО «Агат».</w:t>
      </w:r>
    </w:p>
    <w:p w:rsidR="00804734" w:rsidRDefault="00804734" w:rsidP="00976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пгт Игрим созданы  три товарищества собственников жилья: ТСЖ «Норд» общая площадь на обслуживании 1116,9 кв.м, ТСЖ «Титаник»</w:t>
      </w:r>
      <w:r w:rsidRPr="00675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общая площадь на обслуживании </w:t>
      </w:r>
      <w:r w:rsidRPr="0057687A">
        <w:rPr>
          <w:rFonts w:ascii="Times New Roman" w:hAnsi="Times New Roman"/>
          <w:sz w:val="28"/>
          <w:szCs w:val="28"/>
        </w:rPr>
        <w:t>6555,1</w:t>
      </w:r>
      <w:r>
        <w:rPr>
          <w:rFonts w:ascii="Times New Roman" w:hAnsi="Times New Roman"/>
          <w:sz w:val="28"/>
          <w:szCs w:val="28"/>
        </w:rPr>
        <w:t xml:space="preserve"> кв.м , ТСЖ «Игрим»</w:t>
      </w:r>
      <w:r w:rsidRPr="00675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площадь на обслуживании 7811,4.</w:t>
      </w:r>
    </w:p>
    <w:p w:rsidR="00804734" w:rsidRDefault="00804734" w:rsidP="00976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введением в действие Жилищного кодекса РФ обязанность по финансированию проведения капитального ремонта общего имущества многоквартирного дома возложена на собственников помещений – граждан, которые в настоящее время не имеют финансовой возможности осуществлять в полном объеме финансирование капитального ремонта общего имущества многоквартирного дома.</w:t>
      </w:r>
    </w:p>
    <w:p w:rsidR="00804734" w:rsidRDefault="00804734" w:rsidP="00976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многоквартирных домов, аварийности, низким потребительским свойствам жилищного фонда.</w:t>
      </w:r>
    </w:p>
    <w:p w:rsidR="00804734" w:rsidRPr="00283FB0" w:rsidRDefault="00804734" w:rsidP="0084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проблемы снижения физического износ а многоквартирных домов, повышения качества проживания граждан возможно только объединением усилий всех уровней власти, что позволит привести в нормативное состояние инженерных сетей, строительных конструкций и элементов жилых зданий, обеспечивающих безопасность проживания граждан.</w:t>
      </w:r>
    </w:p>
    <w:p w:rsidR="00804734" w:rsidRPr="00283FB0" w:rsidRDefault="00804734" w:rsidP="00C51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8" w:history="1">
        <w:r w:rsidRPr="00283FB0">
          <w:rPr>
            <w:rFonts w:ascii="Times New Roman" w:hAnsi="Times New Roman"/>
            <w:sz w:val="28"/>
            <w:szCs w:val="28"/>
          </w:rPr>
          <w:t>закону</w:t>
        </w:r>
      </w:hyperlink>
      <w:r w:rsidRPr="00283FB0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вопросы благоустройства населенных пунктов относятся к полномочиям органов местного самоуправления.  Одной из основных причин этого является отсутствие нормативной правовой базы, регламентирующей порядок осуществления содержания дворовых территорий многоквартирных домов.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Конечные цели реформы - 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- на сегодняшний день не достигнуты.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В связи с этим органы государственной власти и местного самоуправления должны сосредоточить усилия на решении двух основных </w:t>
      </w:r>
      <w:r w:rsidRPr="00283FB0">
        <w:rPr>
          <w:rFonts w:ascii="Times New Roman" w:hAnsi="Times New Roman"/>
          <w:sz w:val="28"/>
          <w:szCs w:val="28"/>
        </w:rPr>
        <w:lastRenderedPageBreak/>
        <w:t>задач.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Первая задача заключается в проведении в значительных объемах капитального ремонта многоквартирных домов с использованием средств собственников жилья, кредитных продуктов банков и различных механизмов государственной поддержки собственников жилья, в энергоэффективной модернизации многоквартирных домов. Решение этой задачи позволит создать более комфортную среду обитания граждан, снизить расходы на оплату энергоресурсов за счет повышения энергоэффективности жилых зданий, а также существенно сократить ежегодный прирост ветхого и аварийного жилищного фонда и затрат на переселение граждан из него.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</w:t>
      </w:r>
    </w:p>
    <w:p w:rsidR="00804734" w:rsidRPr="00283FB0" w:rsidRDefault="00804734" w:rsidP="00C51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Решение комплекса организационных, экономических и правовых проблем в каждом виде жилищно-коммунальных услуг может быть обеспечено программно-целевым методом.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71"/>
      <w:bookmarkEnd w:id="1"/>
      <w:r w:rsidRPr="00283FB0">
        <w:rPr>
          <w:rFonts w:ascii="Times New Roman" w:hAnsi="Times New Roman"/>
          <w:sz w:val="28"/>
          <w:szCs w:val="28"/>
        </w:rPr>
        <w:t>Раздел 2. ЦЕЛИ, ЗАДАЧИ И ПОКАЗАТЕЛИ ИХ ДОСТИЖЕНИЯ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Целями муниципальной программы являются: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-  повышение надежности и качества предоставления жилищно-коммунальных услуг;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- обеспечение потребителей электрической энергии надежным и качественным электроснабжением;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- реализация единой государственной политики и нормативно-правового регулирования в жилищно-коммунальном комплексе и энергетике.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Цели муниципальной программы соответствуют: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приоритетам социально-экономического развития автономного округа, определенным </w:t>
      </w:r>
      <w:hyperlink r:id="rId9" w:history="1">
        <w:r w:rsidRPr="00283FB0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283FB0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- Югры до 2020 года и на период до 2030 года, утвержденной распоряжением Правительства Ханты-Мансийского автономного округа - Югры от 22 марта 2013 года N 101-рп;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приоритетам государственной политики, определенным </w:t>
      </w:r>
      <w:hyperlink r:id="rId10" w:history="1">
        <w:r w:rsidRPr="00283FB0">
          <w:rPr>
            <w:rFonts w:ascii="Times New Roman" w:hAnsi="Times New Roman"/>
            <w:sz w:val="28"/>
            <w:szCs w:val="28"/>
          </w:rPr>
          <w:t>Указом</w:t>
        </w:r>
      </w:hyperlink>
      <w:r w:rsidRPr="00283FB0">
        <w:rPr>
          <w:rFonts w:ascii="Times New Roman" w:hAnsi="Times New Roman"/>
          <w:sz w:val="28"/>
          <w:szCs w:val="28"/>
        </w:rPr>
        <w:t xml:space="preserve"> Президента Российской Федерации от 4 июня 2008 года N 889 "О некоторых мерах по повышению энергетической и экологической эффективности российской экономики" и Энергетической </w:t>
      </w:r>
      <w:hyperlink r:id="rId11" w:history="1">
        <w:r w:rsidRPr="00283FB0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283FB0">
        <w:rPr>
          <w:rFonts w:ascii="Times New Roman" w:hAnsi="Times New Roman"/>
          <w:sz w:val="28"/>
          <w:szCs w:val="28"/>
        </w:rPr>
        <w:t xml:space="preserve"> России на период до 2030 года.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Достижение целей муниципальной  программы будет обеспечено путем решения следующих задач: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повышение эффективности, качества и надежности поставки коммунальных ресурсов, в том числе путем привлечения долгосрочных </w:t>
      </w:r>
      <w:r w:rsidRPr="00283FB0">
        <w:rPr>
          <w:rFonts w:ascii="Times New Roman" w:hAnsi="Times New Roman"/>
          <w:sz w:val="28"/>
          <w:szCs w:val="28"/>
        </w:rPr>
        <w:lastRenderedPageBreak/>
        <w:t>частных инвестиций;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развитие энергосбережения и повышение энергоэффективности;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Состав целевых показателей муниципальной программы определен,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В результате реализации муниципальной программы к 2018 году должен сложиться качественно новый уровень состояния жилищно-коммунальной сферы, электроэнергетики, характеризуемый следующими целевыми ориентирами</w:t>
      </w:r>
      <w:r w:rsidRPr="00283FB0">
        <w:rPr>
          <w:rFonts w:cs="Calibri"/>
          <w:sz w:val="28"/>
          <w:szCs w:val="28"/>
        </w:rPr>
        <w:t>: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снижение среднего уровня износа коммунальной инфраструктуры до нормативного уровня;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снижение уровня потерь при производстве, транспортировке и распределении коммунальных ресурсов до нормативного уровня;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повышение удовлетворенности населения уровнем жилищно-коммунального обслуживания;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</w:t>
      </w:r>
      <w:r w:rsidRPr="00283FB0">
        <w:rPr>
          <w:rFonts w:cs="Calibri"/>
          <w:sz w:val="28"/>
          <w:szCs w:val="28"/>
        </w:rPr>
        <w:t>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04734" w:rsidRPr="00283FB0" w:rsidRDefault="00804734" w:rsidP="001D4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01"/>
      <w:bookmarkEnd w:id="2"/>
      <w:r w:rsidRPr="00283FB0">
        <w:rPr>
          <w:rFonts w:ascii="Times New Roman" w:hAnsi="Times New Roman"/>
          <w:sz w:val="28"/>
          <w:szCs w:val="28"/>
        </w:rPr>
        <w:t>Раздел 3. ПРОГРАММНЫЕ МЕРОПРИЯТИЯ МУНИЦИПАЛЬНОЙ ПРОГРАММЫ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Мероприятия муниципальной программы приведены в </w:t>
      </w:r>
      <w:hyperlink w:anchor="Par1105" w:history="1">
        <w:r w:rsidRPr="00283FB0">
          <w:rPr>
            <w:rFonts w:ascii="Times New Roman" w:hAnsi="Times New Roman"/>
            <w:sz w:val="28"/>
            <w:szCs w:val="28"/>
          </w:rPr>
          <w:t xml:space="preserve">таблице </w:t>
        </w:r>
      </w:hyperlink>
      <w:r w:rsidRPr="00283FB0">
        <w:rPr>
          <w:rFonts w:ascii="Times New Roman" w:hAnsi="Times New Roman"/>
          <w:sz w:val="28"/>
          <w:szCs w:val="28"/>
        </w:rPr>
        <w:t>1.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и научно-исследовательских мероприятий.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1116" w:history="1">
        <w:r w:rsidRPr="00283FB0">
          <w:rPr>
            <w:rFonts w:ascii="Times New Roman" w:hAnsi="Times New Roman"/>
            <w:sz w:val="28"/>
            <w:szCs w:val="28"/>
          </w:rPr>
          <w:t>подпрограммой 1</w:t>
        </w:r>
      </w:hyperlink>
      <w:r w:rsidRPr="00283FB0">
        <w:rPr>
          <w:rFonts w:ascii="Times New Roman" w:hAnsi="Times New Roman"/>
          <w:sz w:val="28"/>
          <w:szCs w:val="28"/>
        </w:rPr>
        <w:t xml:space="preserve"> "Создание условий для обеспечения качественными коммунальными услугами" для повышения эффективности, устойчивости и надежности функционирования жилищно-коммунального комплекса предполагается реализация следующего мероприятия:</w:t>
      </w:r>
    </w:p>
    <w:p w:rsidR="00804734" w:rsidRPr="00283FB0" w:rsidRDefault="00FD23D3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120" w:history="1">
        <w:r w:rsidR="00804734" w:rsidRPr="00283FB0">
          <w:rPr>
            <w:rFonts w:ascii="Times New Roman" w:hAnsi="Times New Roman"/>
            <w:sz w:val="28"/>
            <w:szCs w:val="28"/>
          </w:rPr>
          <w:t>Мероприятие 1.1</w:t>
        </w:r>
      </w:hyperlink>
      <w:r w:rsidR="00804734" w:rsidRPr="00283FB0">
        <w:rPr>
          <w:rFonts w:ascii="Times New Roman" w:hAnsi="Times New Roman"/>
          <w:sz w:val="28"/>
          <w:szCs w:val="28"/>
        </w:rPr>
        <w:t xml:space="preserve"> «Предоставление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издержек», предусматриваются с целью оказания финансового содействия по возмещению указанных затрат предприятиям жилищно-коммунального комплекса. </w:t>
      </w:r>
    </w:p>
    <w:p w:rsidR="00804734" w:rsidRPr="00283FB0" w:rsidRDefault="00FD23D3" w:rsidP="00694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130" w:history="1">
        <w:r w:rsidR="00804734" w:rsidRPr="00283FB0">
          <w:rPr>
            <w:rFonts w:ascii="Times New Roman" w:hAnsi="Times New Roman"/>
            <w:sz w:val="28"/>
            <w:szCs w:val="28"/>
          </w:rPr>
          <w:t>Мероприятие 1.2</w:t>
        </w:r>
      </w:hyperlink>
      <w:r w:rsidR="00804734">
        <w:rPr>
          <w:rFonts w:ascii="Times New Roman" w:hAnsi="Times New Roman"/>
          <w:sz w:val="28"/>
          <w:szCs w:val="28"/>
        </w:rPr>
        <w:t xml:space="preserve"> «</w:t>
      </w:r>
      <w:r w:rsidR="00804734" w:rsidRPr="00283FB0">
        <w:rPr>
          <w:rFonts w:ascii="Times New Roman" w:hAnsi="Times New Roman"/>
          <w:sz w:val="28"/>
          <w:szCs w:val="28"/>
        </w:rPr>
        <w:t>Реализация мероприятий по капитальному ремонту (с заменой) систем теплоснабжения, водоснабжения и водоотведения для подг</w:t>
      </w:r>
      <w:r w:rsidR="00804734">
        <w:rPr>
          <w:rFonts w:ascii="Times New Roman" w:hAnsi="Times New Roman"/>
          <w:sz w:val="28"/>
          <w:szCs w:val="28"/>
        </w:rPr>
        <w:t>отовки к осенне-зимнему периоду»</w:t>
      </w:r>
      <w:r w:rsidR="00804734" w:rsidRPr="00283FB0">
        <w:rPr>
          <w:rFonts w:ascii="Times New Roman" w:hAnsi="Times New Roman"/>
          <w:sz w:val="28"/>
          <w:szCs w:val="28"/>
        </w:rPr>
        <w:t xml:space="preserve"> предусматривается с целью </w:t>
      </w:r>
      <w:r w:rsidR="00804734" w:rsidRPr="00283FB0">
        <w:rPr>
          <w:rFonts w:ascii="Times New Roman" w:hAnsi="Times New Roman"/>
          <w:sz w:val="28"/>
          <w:szCs w:val="28"/>
        </w:rPr>
        <w:lastRenderedPageBreak/>
        <w:t>обеспечения бесперебойной работы систем теплоснабжения, водоснабжения и водоотведения в городском поселении Игрим.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1191" w:history="1">
        <w:r w:rsidRPr="00283FB0">
          <w:rPr>
            <w:rFonts w:ascii="Times New Roman" w:hAnsi="Times New Roman"/>
            <w:sz w:val="28"/>
            <w:szCs w:val="28"/>
          </w:rPr>
          <w:t>подпрограммой 2</w:t>
        </w:r>
      </w:hyperlink>
      <w:r w:rsidRPr="00283FB0">
        <w:rPr>
          <w:rFonts w:ascii="Times New Roman" w:hAnsi="Times New Roman"/>
          <w:sz w:val="28"/>
          <w:szCs w:val="28"/>
        </w:rPr>
        <w:t xml:space="preserve"> «Содействие проведению капитального ремонта многоквартирных домов" предполагается реализация следующих мероприятий:</w:t>
      </w:r>
    </w:p>
    <w:p w:rsidR="00804734" w:rsidRPr="00283FB0" w:rsidRDefault="00804734" w:rsidP="00892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Мероприятие 2.1 «Содействие проведению капитального ремонта многоквартирных домов" предусматривается с целью оказания финансового содействия собственникам помещений в многоквартирных домах для своевременного проведения капитального ремонта.</w:t>
      </w:r>
    </w:p>
    <w:p w:rsidR="00804734" w:rsidRPr="00283FB0" w:rsidRDefault="00FD23D3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222" w:history="1">
        <w:r w:rsidR="00804734" w:rsidRPr="00283FB0">
          <w:rPr>
            <w:rFonts w:ascii="Times New Roman" w:hAnsi="Times New Roman"/>
            <w:sz w:val="28"/>
            <w:szCs w:val="28"/>
          </w:rPr>
          <w:t>Мероприятие 2.</w:t>
        </w:r>
      </w:hyperlink>
      <w:r w:rsidR="00804734" w:rsidRPr="00283FB0">
        <w:rPr>
          <w:rFonts w:ascii="Times New Roman" w:hAnsi="Times New Roman"/>
          <w:sz w:val="28"/>
          <w:szCs w:val="28"/>
        </w:rPr>
        <w:t>2 «Реализация мероприятий по благоустройству домовых территорий» предусматривается с целью обеспечения благоустройства дворовых территорий многоквартирных домов городского поселения Игрим.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Данные мероприятия будут реализовываться за счет субсидий выделяемых из бюджета Ханты-Мансийского автономного округа-Югра бюджету городского поселения Игрим.</w:t>
      </w:r>
    </w:p>
    <w:p w:rsidR="00804734" w:rsidRPr="00283FB0" w:rsidRDefault="00804734" w:rsidP="00E26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1316" w:history="1">
        <w:r w:rsidRPr="00283FB0">
          <w:rPr>
            <w:rFonts w:ascii="Times New Roman" w:hAnsi="Times New Roman"/>
            <w:sz w:val="28"/>
            <w:szCs w:val="28"/>
          </w:rPr>
          <w:t xml:space="preserve">подпрограммой </w:t>
        </w:r>
      </w:hyperlink>
      <w:r w:rsidRPr="00283FB0">
        <w:rPr>
          <w:rFonts w:ascii="Times New Roman" w:hAnsi="Times New Roman"/>
          <w:sz w:val="28"/>
          <w:szCs w:val="28"/>
        </w:rPr>
        <w:t>3 "Обеспечение равных прав потребителей на получение энергетических ресурсов" предполагается реализация следующих мероприятий, направленных на недопущение роста платы населения и приравненных к нему категорий потребителей (предприятиям жилищно-коммунального комплекса) за поставляемые ресурсы:</w:t>
      </w:r>
    </w:p>
    <w:p w:rsidR="00804734" w:rsidRPr="00283FB0" w:rsidRDefault="00FD23D3" w:rsidP="00E26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320" w:history="1">
        <w:r w:rsidR="00804734" w:rsidRPr="00283FB0">
          <w:rPr>
            <w:rFonts w:ascii="Times New Roman" w:hAnsi="Times New Roman"/>
            <w:sz w:val="28"/>
            <w:szCs w:val="28"/>
          </w:rPr>
          <w:t>Мероприятие 3.1</w:t>
        </w:r>
      </w:hyperlink>
      <w:r w:rsidR="00804734" w:rsidRPr="00283FB0">
        <w:rPr>
          <w:rFonts w:ascii="Times New Roman" w:hAnsi="Times New Roman"/>
          <w:sz w:val="28"/>
          <w:szCs w:val="28"/>
        </w:rPr>
        <w:t xml:space="preserve"> "Предоставление субсидий на возмещение части затрат на уплату процентов по привлекаемым заемным средствам на оплату задолженности за энергоресурсы" предусматривается с целью оказания финансового содействия  по возмещению указанных затрат организаций коммунального комплекса.</w:t>
      </w:r>
    </w:p>
    <w:p w:rsidR="00804734" w:rsidRPr="00283FB0" w:rsidRDefault="00FD23D3" w:rsidP="00E26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1330" w:history="1">
        <w:r w:rsidR="00804734" w:rsidRPr="00283FB0">
          <w:rPr>
            <w:rFonts w:ascii="Times New Roman" w:hAnsi="Times New Roman"/>
            <w:sz w:val="28"/>
            <w:szCs w:val="28"/>
          </w:rPr>
          <w:t>Мероприятие 3.2</w:t>
        </w:r>
      </w:hyperlink>
      <w:r w:rsidR="00804734" w:rsidRPr="00283FB0">
        <w:rPr>
          <w:rFonts w:ascii="Times New Roman" w:hAnsi="Times New Roman"/>
          <w:sz w:val="28"/>
          <w:szCs w:val="28"/>
        </w:rPr>
        <w:t xml:space="preserve"> "Предоставление субвенций на возмещение недополученных доходов организациям, осуществляющим реализацию населению сжиженного газа" в соответствии с Законом автономного округа.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38"/>
      <w:bookmarkEnd w:id="3"/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4.1. Механизм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83FB0">
        <w:rPr>
          <w:rFonts w:ascii="Times New Roman" w:hAnsi="Times New Roman"/>
          <w:sz w:val="28"/>
          <w:szCs w:val="28"/>
        </w:rPr>
        <w:t xml:space="preserve"> программы включает разработку и принятие нормативных правовых актов городского поселения Игрим,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связанных с изменениями внешней среды, информирование общественности о ходе и результатах реализации муниципальной программы, финансировании подпрограммных мероприятий</w:t>
      </w:r>
      <w:r w:rsidRPr="00283FB0">
        <w:rPr>
          <w:rFonts w:cs="Calibri"/>
          <w:sz w:val="28"/>
          <w:szCs w:val="28"/>
        </w:rPr>
        <w:t>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cs="Calibri"/>
          <w:sz w:val="28"/>
          <w:szCs w:val="28"/>
        </w:rPr>
        <w:t>4</w:t>
      </w:r>
      <w:r w:rsidRPr="00283FB0">
        <w:rPr>
          <w:rFonts w:ascii="Times New Roman" w:hAnsi="Times New Roman"/>
          <w:sz w:val="28"/>
          <w:szCs w:val="28"/>
        </w:rPr>
        <w:t>.2. В процессе реализации муниципальной программы может проявиться ряд обстоятельств и рисков, которые могут влиять на ожидаемые непосредственные и конечные результаты ее реализации.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При реализации муниципальной программы возможен риск ухудшения </w:t>
      </w:r>
      <w:r w:rsidRPr="00283FB0">
        <w:rPr>
          <w:rFonts w:ascii="Times New Roman" w:hAnsi="Times New Roman"/>
          <w:sz w:val="28"/>
          <w:szCs w:val="28"/>
        </w:rPr>
        <w:lastRenderedPageBreak/>
        <w:t>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уровня инфляции, снижению темпов экономического роста и доходов населения. Указанный риск может оказать влияние на результаты финансово-хозяйственной деятельности организаций жилищно-коммунального комплекса и электроэнергетики.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Результаты деятельности организаций жилищно-коммунального комплекса зависят от роста цен на энергоносители, не регулируемые государством, влияющие на себестоимость предоставляемых коммунальных услуг, рост которых ограничивается органами власти, что, соответственно, сказывается на их финансовой устойчивости.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Указанные факторы могут негативно сказаться на деятельности организаций жилищно-коммунального комплекса, повлечь невыполнение производственных и инвестиционных программ, снижение рентабельности, невозможности осуществления прибыльной деятельности и привести к несостоятельности и, как следствие, банкротству, невыполнению ожидаемых непосредственных и конечных результатов реализации муниципальной программы. Такой риск для реализации муниципальной программы может быть качественно оценен как высокий, так как им невозможно управлять в рамках реализации муниципальной программы.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К рискам реализации государственной программы, которые могут привести к задержкам в реализации государственной программы, срыву сроков и результатов выполнения отдельных мероприятий, к нецелевому и/или неэффективному использованию бюджетных средств следует отнести следующие: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риск, связанный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государственной программы,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риск, связанный с большим числом участников реализации программы.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Управление данными рисками реализации муниципальной программы будет осуществляться путем координации деятельности всех субъектов, участвующих в ее реализации;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 xml:space="preserve">в)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источников, а также с недофинансированием мероприятий муниципальной программы, в связи с потенциально возможным дефицитом бюджетов  автономного округа и района. Однако, учитывая формируемую практику программного бюджетирования в части обеспечения реализации </w:t>
      </w:r>
      <w:r w:rsidRPr="00283FB0">
        <w:rPr>
          <w:rFonts w:ascii="Times New Roman" w:hAnsi="Times New Roman"/>
          <w:sz w:val="28"/>
          <w:szCs w:val="28"/>
        </w:rPr>
        <w:lastRenderedPageBreak/>
        <w:t>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изменений действующего законодательства, влияющего на выполнение программных мероприятий, достижение поставленных целей и решение задач.</w:t>
      </w:r>
    </w:p>
    <w:p w:rsidR="00804734" w:rsidRPr="00283FB0" w:rsidRDefault="00804734" w:rsidP="00D36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457"/>
      <w:bookmarkEnd w:id="4"/>
      <w:r w:rsidRPr="00283FB0">
        <w:rPr>
          <w:rFonts w:cs="Calibri"/>
          <w:sz w:val="28"/>
          <w:szCs w:val="28"/>
        </w:rPr>
        <w:t xml:space="preserve">           </w:t>
      </w:r>
      <w:r w:rsidRPr="00283FB0">
        <w:rPr>
          <w:rFonts w:ascii="Times New Roman" w:hAnsi="Times New Roman"/>
          <w:sz w:val="28"/>
          <w:szCs w:val="28"/>
        </w:rPr>
        <w:t>4.3. Ответственный исполнитель программы – администрация городского поселения Игрим -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ее отдельных задач.</w:t>
      </w:r>
    </w:p>
    <w:p w:rsidR="00804734" w:rsidRPr="00283FB0" w:rsidRDefault="00804734" w:rsidP="004004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3FB0">
        <w:rPr>
          <w:rFonts w:ascii="Times New Roman" w:hAnsi="Times New Roman"/>
          <w:sz w:val="28"/>
          <w:szCs w:val="28"/>
        </w:rPr>
        <w:t>4.4.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сопоставлении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804734" w:rsidRPr="00283FB0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804734" w:rsidRPr="003F160B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</w:p>
    <w:p w:rsidR="00804734" w:rsidRPr="003F160B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</w:p>
    <w:p w:rsidR="00804734" w:rsidRPr="003F160B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</w:p>
    <w:p w:rsidR="00804734" w:rsidRPr="003F160B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804734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  <w:sectPr w:rsidR="0080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734" w:rsidRPr="00E15566" w:rsidRDefault="00804734" w:rsidP="00E1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566">
        <w:rPr>
          <w:rFonts w:ascii="Times New Roman" w:hAnsi="Times New Roman"/>
          <w:sz w:val="28"/>
          <w:szCs w:val="28"/>
        </w:rPr>
        <w:lastRenderedPageBreak/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5566">
        <w:rPr>
          <w:rFonts w:ascii="Times New Roman" w:hAnsi="Times New Roman"/>
          <w:sz w:val="28"/>
          <w:szCs w:val="28"/>
        </w:rPr>
        <w:t xml:space="preserve"> программы</w:t>
      </w:r>
    </w:p>
    <w:p w:rsidR="00804734" w:rsidRPr="00E15566" w:rsidRDefault="00804734" w:rsidP="00E15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583"/>
        <w:gridCol w:w="2091"/>
        <w:gridCol w:w="1232"/>
        <w:gridCol w:w="992"/>
        <w:gridCol w:w="992"/>
        <w:gridCol w:w="1134"/>
        <w:gridCol w:w="993"/>
        <w:gridCol w:w="170"/>
        <w:gridCol w:w="1842"/>
      </w:tblGrid>
      <w:tr w:rsidR="00804734" w:rsidRPr="00BF1FC4" w:rsidTr="00834292">
        <w:trPr>
          <w:trHeight w:val="342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Наименование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показателей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результатов   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Базовый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показатель на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начало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реализации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программы, на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1.01.2013   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1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  Значения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Целевое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значение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показателя на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момент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окончания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действия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2018 год      </w:t>
            </w:r>
          </w:p>
        </w:tc>
      </w:tr>
      <w:tr w:rsidR="00804734" w:rsidRPr="00BF1FC4" w:rsidTr="00834292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" w:type="dxa"/>
            <w:vMerge w:val="restart"/>
            <w:tcBorders>
              <w:left w:val="nil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83429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7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8  </w:t>
            </w:r>
          </w:p>
        </w:tc>
        <w:tc>
          <w:tcPr>
            <w:tcW w:w="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     11       </w:t>
            </w:r>
          </w:p>
        </w:tc>
      </w:tr>
      <w:tr w:rsidR="00804734" w:rsidRPr="00BF1FC4" w:rsidTr="00834292">
        <w:trPr>
          <w:tblCellSpacing w:w="5" w:type="nil"/>
        </w:trPr>
        <w:tc>
          <w:tcPr>
            <w:tcW w:w="1264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Par553"/>
            <w:bookmarkEnd w:id="5"/>
            <w:r w:rsidRPr="00BF1FC4">
              <w:rPr>
                <w:rFonts w:ascii="Times New Roman" w:hAnsi="Times New Roman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804734" w:rsidRPr="00BF1FC4" w:rsidTr="0083429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Доля уличной      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водопроводной сети,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нуждающейся в     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замене, %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70" w:type="dxa"/>
            <w:vMerge w:val="restart"/>
            <w:tcBorders>
              <w:left w:val="nil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804734" w:rsidRPr="00BF1FC4" w:rsidTr="00834292">
        <w:trPr>
          <w:trHeight w:val="102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Доля уличной      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канализационной   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сети, нуждающейся в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замене, %    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" w:type="dxa"/>
            <w:vMerge/>
            <w:tcBorders>
              <w:left w:val="nil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4734" w:rsidRPr="00BF1FC4" w:rsidTr="00834292">
        <w:trPr>
          <w:trHeight w:val="11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Доля тепловых     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сетей, нуждающихся </w:t>
            </w:r>
          </w:p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 замене, %  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22,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0" w:type="dxa"/>
            <w:vMerge/>
            <w:tcBorders>
              <w:left w:val="nil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8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804734" w:rsidRPr="00BF1FC4" w:rsidTr="00834292">
        <w:trPr>
          <w:gridAfter w:val="3"/>
          <w:wAfter w:w="3005" w:type="dxa"/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4734" w:rsidRPr="00BF1FC4" w:rsidTr="0083429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98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04734" w:rsidRDefault="00804734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734" w:rsidRDefault="00804734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734" w:rsidRDefault="00804734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734" w:rsidRDefault="00804734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4734" w:rsidRDefault="00804734" w:rsidP="0083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04734" w:rsidRPr="00E21DED" w:rsidRDefault="00804734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21DED">
        <w:rPr>
          <w:rFonts w:ascii="Times New Roman" w:hAnsi="Times New Roman"/>
          <w:sz w:val="32"/>
          <w:szCs w:val="32"/>
        </w:rPr>
        <w:t>Перечень программных мероприятий</w:t>
      </w:r>
    </w:p>
    <w:p w:rsidR="00804734" w:rsidRDefault="00804734" w:rsidP="001D4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4734" w:rsidRDefault="00804734" w:rsidP="001D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5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3094"/>
        <w:gridCol w:w="565"/>
        <w:gridCol w:w="2100"/>
        <w:gridCol w:w="26"/>
        <w:gridCol w:w="6"/>
        <w:gridCol w:w="1532"/>
        <w:gridCol w:w="25"/>
        <w:gridCol w:w="1420"/>
        <w:gridCol w:w="1135"/>
        <w:gridCol w:w="1104"/>
        <w:gridCol w:w="30"/>
        <w:gridCol w:w="1074"/>
        <w:gridCol w:w="60"/>
        <w:gridCol w:w="1045"/>
        <w:gridCol w:w="90"/>
        <w:gridCol w:w="992"/>
        <w:gridCol w:w="23"/>
        <w:gridCol w:w="34"/>
        <w:gridCol w:w="13"/>
        <w:gridCol w:w="419"/>
        <w:gridCol w:w="40"/>
      </w:tblGrid>
      <w:tr w:rsidR="00804734" w:rsidRPr="00BF1FC4" w:rsidTr="00C774E8">
        <w:trPr>
          <w:gridAfter w:val="2"/>
          <w:wAfter w:w="459" w:type="dxa"/>
          <w:trHeight w:val="320"/>
          <w:tblCellSpacing w:w="5" w:type="nil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36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Мероприятия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муниципальной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Ответственный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исполнитель/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соисполнитель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Источник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финанси-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рования</w:t>
            </w:r>
          </w:p>
        </w:tc>
        <w:tc>
          <w:tcPr>
            <w:tcW w:w="70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                     Финансовые затраты на реализацию (тыс. рублей)</w:t>
            </w:r>
          </w:p>
        </w:tc>
      </w:tr>
      <w:tr w:rsidR="00804734" w:rsidRPr="00BF1FC4" w:rsidTr="00C774E8">
        <w:trPr>
          <w:gridAfter w:val="2"/>
          <w:wAfter w:w="459" w:type="dxa"/>
          <w:trHeight w:val="32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   всего   </w:t>
            </w:r>
          </w:p>
        </w:tc>
        <w:tc>
          <w:tcPr>
            <w:tcW w:w="5600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                                в том числе</w:t>
            </w:r>
          </w:p>
        </w:tc>
      </w:tr>
      <w:tr w:rsidR="00804734" w:rsidRPr="00BF1FC4" w:rsidTr="00C774E8">
        <w:trPr>
          <w:gridAfter w:val="4"/>
          <w:wAfter w:w="506" w:type="dxa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2014 г.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2015 г.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2016 г.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2017 г.</w:t>
            </w: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2018 г.</w:t>
            </w:r>
          </w:p>
        </w:tc>
      </w:tr>
      <w:tr w:rsidR="00804734" w:rsidRPr="00BF1FC4" w:rsidTr="00C774E8">
        <w:trPr>
          <w:gridAfter w:val="4"/>
          <w:wAfter w:w="506" w:type="dxa"/>
          <w:tblCellSpacing w:w="5" w:type="nil"/>
        </w:trPr>
        <w:tc>
          <w:tcPr>
            <w:tcW w:w="15048" w:type="dxa"/>
            <w:gridSpan w:val="1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bookmarkStart w:id="6" w:name="Par1114"/>
            <w:bookmarkEnd w:id="6"/>
            <w:r w:rsidRPr="00BF1FC4">
              <w:rPr>
                <w:rFonts w:ascii="Times New Roman" w:hAnsi="Times New Roman"/>
              </w:rPr>
              <w:t>Цель 1. "Повышение качества и надежности предоставления жилищно-коммунальных услуг"</w:t>
            </w:r>
          </w:p>
        </w:tc>
      </w:tr>
      <w:tr w:rsidR="00804734" w:rsidRPr="00BF1FC4" w:rsidTr="00C774E8">
        <w:trPr>
          <w:gridAfter w:val="4"/>
          <w:wAfter w:w="506" w:type="dxa"/>
          <w:tblCellSpacing w:w="5" w:type="nil"/>
        </w:trPr>
        <w:tc>
          <w:tcPr>
            <w:tcW w:w="15048" w:type="dxa"/>
            <w:gridSpan w:val="1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bookmarkStart w:id="7" w:name="Par1116"/>
            <w:bookmarkEnd w:id="7"/>
            <w:r w:rsidRPr="00BF1FC4">
              <w:rPr>
                <w:rFonts w:ascii="Times New Roman" w:hAnsi="Times New Roman"/>
              </w:rPr>
              <w:t>Подпрограмма 1. "Создание условий для обеспечения качественными коммунальными услугами"</w:t>
            </w:r>
          </w:p>
        </w:tc>
      </w:tr>
      <w:tr w:rsidR="00804734" w:rsidRPr="00BF1FC4" w:rsidTr="00C774E8">
        <w:trPr>
          <w:gridAfter w:val="4"/>
          <w:wAfter w:w="506" w:type="dxa"/>
          <w:tblCellSpacing w:w="5" w:type="nil"/>
        </w:trPr>
        <w:tc>
          <w:tcPr>
            <w:tcW w:w="15048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</w:rPr>
            </w:pPr>
            <w:bookmarkStart w:id="8" w:name="Par1118"/>
            <w:bookmarkEnd w:id="8"/>
            <w:r w:rsidRPr="00BF1FC4">
              <w:rPr>
                <w:rFonts w:ascii="Times New Roman" w:hAnsi="Times New Roman"/>
              </w:rPr>
              <w:t>Задача 1. "Повышение эффективности, качества и надежности поставки коммунальных ресурсов"</w:t>
            </w:r>
          </w:p>
        </w:tc>
      </w:tr>
      <w:tr w:rsidR="00804734" w:rsidRPr="00BF1FC4" w:rsidTr="00C774E8">
        <w:trPr>
          <w:gridAfter w:val="4"/>
          <w:wAfter w:w="506" w:type="dxa"/>
          <w:trHeight w:val="762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FC4">
              <w:rPr>
                <w:rFonts w:ascii="Courier New" w:hAnsi="Courier New" w:cs="Courier New"/>
                <w:sz w:val="16"/>
                <w:szCs w:val="16"/>
              </w:rPr>
              <w:t xml:space="preserve"> 1.1  </w:t>
            </w:r>
          </w:p>
        </w:tc>
        <w:tc>
          <w:tcPr>
            <w:tcW w:w="365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FC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F1FC4">
              <w:rPr>
                <w:rFonts w:ascii="Times New Roman" w:hAnsi="Times New Roman"/>
              </w:rPr>
              <w:t>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Администрация городского поселения Игрим</w:t>
            </w: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7F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804734" w:rsidRPr="00BF1FC4" w:rsidTr="00C774E8">
        <w:trPr>
          <w:gridAfter w:val="4"/>
          <w:wAfter w:w="506" w:type="dxa"/>
          <w:trHeight w:val="738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местный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бюджет      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13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7F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DF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1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10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804734" w:rsidRPr="00BF1FC4" w:rsidTr="00C774E8">
        <w:trPr>
          <w:gridAfter w:val="4"/>
          <w:wAfter w:w="506" w:type="dxa"/>
          <w:trHeight w:val="269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734" w:rsidRPr="00BF1FC4" w:rsidTr="00C774E8">
        <w:trPr>
          <w:gridAfter w:val="4"/>
          <w:wAfter w:w="506" w:type="dxa"/>
          <w:trHeight w:val="320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FC4">
              <w:rPr>
                <w:rFonts w:ascii="Courier New" w:hAnsi="Courier New" w:cs="Courier New"/>
                <w:sz w:val="16"/>
                <w:szCs w:val="16"/>
              </w:rPr>
              <w:t xml:space="preserve"> 1.2  </w:t>
            </w:r>
          </w:p>
        </w:tc>
        <w:tc>
          <w:tcPr>
            <w:tcW w:w="365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Мероприятия по проведению   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капитального ремонта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(с заменой) систем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теплоснабжения,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водоснабжения и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водоотведения для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подготовки к осенне-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зимнему периоду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>Администрация городского поселения Игрим/ДепЖКХ ХМАО-Югра</w:t>
            </w: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Par1130"/>
            <w:bookmarkEnd w:id="9"/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734" w:rsidRPr="00BF1FC4" w:rsidTr="00C774E8">
        <w:trPr>
          <w:gridAfter w:val="4"/>
          <w:wAfter w:w="506" w:type="dxa"/>
          <w:trHeight w:val="64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бюджет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автономного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округа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734" w:rsidRPr="00BF1FC4" w:rsidTr="00C774E8">
        <w:trPr>
          <w:gridAfter w:val="4"/>
          <w:wAfter w:w="506" w:type="dxa"/>
          <w:trHeight w:val="64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FC4">
              <w:rPr>
                <w:rFonts w:ascii="Times New Roman" w:hAnsi="Times New Roman"/>
              </w:rPr>
              <w:t xml:space="preserve">местный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F1FC4">
              <w:rPr>
                <w:rFonts w:ascii="Times New Roman" w:hAnsi="Times New Roman"/>
              </w:rPr>
              <w:t>бюджет</w:t>
            </w:r>
            <w:r w:rsidRPr="00BF1FC4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734" w:rsidRPr="00BF1FC4" w:rsidTr="00C774E8">
        <w:trPr>
          <w:gridAfter w:val="5"/>
          <w:wAfter w:w="529" w:type="dxa"/>
          <w:trHeight w:val="570"/>
          <w:tblCellSpacing w:w="5" w:type="nil"/>
        </w:trPr>
        <w:tc>
          <w:tcPr>
            <w:tcW w:w="43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Итого по Задаче 1                           </w:t>
            </w: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79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7F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804734" w:rsidRPr="00BF1FC4" w:rsidTr="00C774E8">
        <w:trPr>
          <w:gridAfter w:val="5"/>
          <w:wAfter w:w="529" w:type="dxa"/>
          <w:trHeight w:val="640"/>
          <w:tblCellSpacing w:w="5" w:type="nil"/>
        </w:trPr>
        <w:tc>
          <w:tcPr>
            <w:tcW w:w="43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734" w:rsidRPr="00BF1FC4" w:rsidTr="00C774E8">
        <w:trPr>
          <w:gridAfter w:val="5"/>
          <w:wAfter w:w="529" w:type="dxa"/>
          <w:trHeight w:val="320"/>
          <w:tblCellSpacing w:w="5" w:type="nil"/>
        </w:trPr>
        <w:tc>
          <w:tcPr>
            <w:tcW w:w="43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местный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7F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804734" w:rsidRPr="00BF1FC4" w:rsidTr="00D25525">
        <w:trPr>
          <w:gridAfter w:val="5"/>
          <w:wAfter w:w="529" w:type="dxa"/>
          <w:trHeight w:val="497"/>
          <w:tblCellSpacing w:w="5" w:type="nil"/>
        </w:trPr>
        <w:tc>
          <w:tcPr>
            <w:tcW w:w="43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Подпрограмме 1                     </w:t>
            </w: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trHeight w:val="320"/>
          <w:tblCellSpacing w:w="5" w:type="nil"/>
        </w:trPr>
        <w:tc>
          <w:tcPr>
            <w:tcW w:w="1508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Подпрограмма 2. «Содействие проведению капитального ремонта многоквартирных домов»</w:t>
            </w:r>
          </w:p>
        </w:tc>
        <w:tc>
          <w:tcPr>
            <w:tcW w:w="472" w:type="dxa"/>
            <w:gridSpan w:val="3"/>
            <w:vMerge w:val="restart"/>
            <w:tcBorders>
              <w:left w:val="single" w:sz="4" w:space="0" w:color="auto"/>
            </w:tcBorders>
          </w:tcPr>
          <w:p w:rsidR="00804734" w:rsidRPr="00BF1FC4" w:rsidRDefault="00804734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trHeight w:val="355"/>
          <w:tblCellSpacing w:w="5" w:type="nil"/>
        </w:trPr>
        <w:tc>
          <w:tcPr>
            <w:tcW w:w="15082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04734" w:rsidRPr="00BF1FC4" w:rsidRDefault="00804734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bookmarkStart w:id="10" w:name="Par1191"/>
            <w:bookmarkEnd w:id="10"/>
            <w:r w:rsidRPr="00BF1FC4">
              <w:rPr>
                <w:rFonts w:ascii="Times New Roman" w:hAnsi="Times New Roman"/>
                <w:sz w:val="24"/>
                <w:szCs w:val="24"/>
              </w:rPr>
              <w:t>Задача 2. "Повышение эффективности управления и содержания общего имущества многоквартирных домов"</w:t>
            </w: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</w:tcBorders>
          </w:tcPr>
          <w:p w:rsidR="00804734" w:rsidRPr="00BF1FC4" w:rsidRDefault="00804734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467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2.1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Содействие    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проведению    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домов               </w:t>
            </w:r>
          </w:p>
        </w:tc>
        <w:tc>
          <w:tcPr>
            <w:tcW w:w="26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Администрация гоодского поселения Игрим/Департамент по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имуществом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Ханты-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Мансийского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автономного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округа - Югры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6" w:type="dxa"/>
            <w:gridSpan w:val="3"/>
            <w:vMerge w:val="restart"/>
            <w:tcBorders>
              <w:lef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1" w:name="Par1195"/>
        <w:bookmarkEnd w:id="11"/>
      </w:tr>
      <w:tr w:rsidR="00804734" w:rsidRPr="00BF1FC4" w:rsidTr="00C774E8">
        <w:trPr>
          <w:gridAfter w:val="1"/>
          <w:wAfter w:w="40" w:type="dxa"/>
          <w:trHeight w:val="23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677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96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местный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67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2.2.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Мероприятия по благоустройству домовых территорий</w:t>
            </w:r>
          </w:p>
        </w:tc>
        <w:tc>
          <w:tcPr>
            <w:tcW w:w="266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2" w:name="Par1211"/>
        <w:bookmarkEnd w:id="12"/>
      </w:tr>
      <w:tr w:rsidR="00804734" w:rsidRPr="00BF1FC4" w:rsidTr="00C774E8">
        <w:trPr>
          <w:gridAfter w:val="1"/>
          <w:wAfter w:w="40" w:type="dxa"/>
          <w:trHeight w:val="653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653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320"/>
          <w:tblCellSpacing w:w="5" w:type="nil"/>
        </w:trPr>
        <w:tc>
          <w:tcPr>
            <w:tcW w:w="648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2                     </w:t>
            </w: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640"/>
          <w:tblCellSpacing w:w="5" w:type="nil"/>
        </w:trPr>
        <w:tc>
          <w:tcPr>
            <w:tcW w:w="64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C774E8">
        <w:trPr>
          <w:gridAfter w:val="1"/>
          <w:wAfter w:w="40" w:type="dxa"/>
          <w:trHeight w:val="480"/>
          <w:tblCellSpacing w:w="5" w:type="nil"/>
        </w:trPr>
        <w:tc>
          <w:tcPr>
            <w:tcW w:w="64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местный     </w:t>
            </w:r>
          </w:p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804734" w:rsidRPr="00BF1FC4" w:rsidRDefault="00804734" w:rsidP="00C7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1"/>
        <w:tblW w:w="156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3242"/>
        <w:gridCol w:w="2268"/>
        <w:gridCol w:w="1556"/>
        <w:gridCol w:w="1418"/>
        <w:gridCol w:w="10"/>
        <w:gridCol w:w="1271"/>
        <w:gridCol w:w="1417"/>
        <w:gridCol w:w="1274"/>
        <w:gridCol w:w="1139"/>
        <w:gridCol w:w="1134"/>
        <w:gridCol w:w="9"/>
        <w:gridCol w:w="170"/>
      </w:tblGrid>
      <w:tr w:rsidR="00804734" w:rsidRPr="00BF1FC4" w:rsidTr="00ED7605">
        <w:trPr>
          <w:trHeight w:val="320"/>
          <w:tblCellSpacing w:w="5" w:type="nil"/>
        </w:trPr>
        <w:tc>
          <w:tcPr>
            <w:tcW w:w="1546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ED7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4">
              <w:rPr>
                <w:rFonts w:ascii="Times New Roman" w:hAnsi="Times New Roman" w:cs="Times New Roman"/>
                <w:sz w:val="24"/>
                <w:szCs w:val="24"/>
              </w:rPr>
              <w:t>Подпрограмма 3 "Обеспечение равных прав потребителей на получение энергетических ресурсов"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804734" w:rsidRPr="00BF1FC4" w:rsidRDefault="00804734" w:rsidP="00ED7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trHeight w:val="355"/>
          <w:tblCellSpacing w:w="5" w:type="nil"/>
        </w:trPr>
        <w:tc>
          <w:tcPr>
            <w:tcW w:w="154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536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3.1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C4">
              <w:rPr>
                <w:rFonts w:ascii="Times New Roman" w:hAnsi="Times New Roman"/>
                <w:sz w:val="26"/>
                <w:szCs w:val="26"/>
              </w:rPr>
              <w:t>Предоставление субсидий на возмещение части затрат на уплату процентов по привлекаемым заемным средствам на оплату задолженности за энергоресурсы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Администрация гоодского поселения Игрим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251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724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549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местный    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550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3.2.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6"/>
                <w:szCs w:val="26"/>
              </w:rPr>
              <w:t>Предоставление субвенций на 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1088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301"/>
          <w:tblCellSpacing w:w="5" w:type="nil"/>
        </w:trPr>
        <w:tc>
          <w:tcPr>
            <w:tcW w:w="623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3                    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35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автономного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местный     </w:t>
            </w:r>
          </w:p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ED7605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5000,0</w:t>
            </w:r>
          </w:p>
        </w:tc>
      </w:tr>
      <w:tr w:rsidR="00804734" w:rsidRPr="00BF1FC4" w:rsidTr="00ED7605">
        <w:trPr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Бюджет автономногоокруга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</w:tcBorders>
          </w:tcPr>
          <w:p w:rsidR="00804734" w:rsidRPr="00BF1FC4" w:rsidRDefault="00804734" w:rsidP="00ED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34" w:rsidRPr="00BF1FC4" w:rsidTr="0079532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79" w:type="dxa"/>
          <w:trHeight w:val="620"/>
        </w:trPr>
        <w:tc>
          <w:tcPr>
            <w:tcW w:w="6237" w:type="dxa"/>
            <w:gridSpan w:val="3"/>
            <w:tcBorders>
              <w:top w:val="nil"/>
            </w:tcBorders>
          </w:tcPr>
          <w:p w:rsidR="00804734" w:rsidRPr="00BF1FC4" w:rsidRDefault="00804734" w:rsidP="00ED7605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804734" w:rsidRPr="00BF1FC4" w:rsidRDefault="00804734" w:rsidP="00ED7605">
            <w:pPr>
              <w:pStyle w:val="a3"/>
              <w:tabs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19 005,4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2 639,0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3 175,7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804734" w:rsidRPr="00BF1FC4" w:rsidRDefault="00804734" w:rsidP="00F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C4">
              <w:rPr>
                <w:rFonts w:ascii="Times New Roman" w:hAnsi="Times New Roman"/>
                <w:sz w:val="20"/>
                <w:szCs w:val="20"/>
              </w:rPr>
              <w:t>3 190,7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804734" w:rsidRPr="00BF1FC4" w:rsidRDefault="00804734" w:rsidP="00ED7605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04734" w:rsidRPr="00BF1FC4" w:rsidRDefault="00804734" w:rsidP="007F6893">
            <w:pPr>
              <w:pStyle w:val="a3"/>
              <w:tabs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</w:tbl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Default="00804734" w:rsidP="005D2782">
      <w:pPr>
        <w:pStyle w:val="a3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</w:p>
    <w:p w:rsidR="00804734" w:rsidRPr="00D36A26" w:rsidRDefault="00804734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sectPr w:rsidR="00804734" w:rsidRPr="00D36A26" w:rsidSect="001D4E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34" w:rsidRDefault="00804734" w:rsidP="0018635A">
      <w:pPr>
        <w:spacing w:after="0" w:line="240" w:lineRule="auto"/>
      </w:pPr>
      <w:r>
        <w:separator/>
      </w:r>
    </w:p>
  </w:endnote>
  <w:endnote w:type="continuationSeparator" w:id="0">
    <w:p w:rsidR="00804734" w:rsidRDefault="00804734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34" w:rsidRDefault="00804734" w:rsidP="0018635A">
      <w:pPr>
        <w:spacing w:after="0" w:line="240" w:lineRule="auto"/>
      </w:pPr>
      <w:r>
        <w:separator/>
      </w:r>
    </w:p>
  </w:footnote>
  <w:footnote w:type="continuationSeparator" w:id="0">
    <w:p w:rsidR="00804734" w:rsidRDefault="00804734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745"/>
    <w:rsid w:val="000A582C"/>
    <w:rsid w:val="000B6228"/>
    <w:rsid w:val="001003C8"/>
    <w:rsid w:val="00120EA8"/>
    <w:rsid w:val="00147D1B"/>
    <w:rsid w:val="0018635A"/>
    <w:rsid w:val="001A03A4"/>
    <w:rsid w:val="001B0807"/>
    <w:rsid w:val="001B757C"/>
    <w:rsid w:val="001D4E7D"/>
    <w:rsid w:val="001E2E4A"/>
    <w:rsid w:val="002042EA"/>
    <w:rsid w:val="00207E09"/>
    <w:rsid w:val="002655C8"/>
    <w:rsid w:val="002800CB"/>
    <w:rsid w:val="00283FB0"/>
    <w:rsid w:val="002D4B09"/>
    <w:rsid w:val="002E0C2D"/>
    <w:rsid w:val="002E4D6A"/>
    <w:rsid w:val="002E7BB7"/>
    <w:rsid w:val="00300699"/>
    <w:rsid w:val="00345745"/>
    <w:rsid w:val="003501E3"/>
    <w:rsid w:val="003637D4"/>
    <w:rsid w:val="003A0BB2"/>
    <w:rsid w:val="003D29F6"/>
    <w:rsid w:val="003E2D31"/>
    <w:rsid w:val="003F160B"/>
    <w:rsid w:val="0040040C"/>
    <w:rsid w:val="004327C2"/>
    <w:rsid w:val="004348FF"/>
    <w:rsid w:val="0048284D"/>
    <w:rsid w:val="00494F03"/>
    <w:rsid w:val="004A1D30"/>
    <w:rsid w:val="004A525F"/>
    <w:rsid w:val="004B35C8"/>
    <w:rsid w:val="004C0FF0"/>
    <w:rsid w:val="004D3303"/>
    <w:rsid w:val="00502E09"/>
    <w:rsid w:val="00540651"/>
    <w:rsid w:val="00547A74"/>
    <w:rsid w:val="00552A00"/>
    <w:rsid w:val="00553460"/>
    <w:rsid w:val="0057687A"/>
    <w:rsid w:val="005A3696"/>
    <w:rsid w:val="005D2782"/>
    <w:rsid w:val="005F4523"/>
    <w:rsid w:val="0067508F"/>
    <w:rsid w:val="006944C6"/>
    <w:rsid w:val="006A19E7"/>
    <w:rsid w:val="006C64DB"/>
    <w:rsid w:val="007024E0"/>
    <w:rsid w:val="00703EE6"/>
    <w:rsid w:val="007529FD"/>
    <w:rsid w:val="00764D85"/>
    <w:rsid w:val="0079532D"/>
    <w:rsid w:val="007A522D"/>
    <w:rsid w:val="007C7A30"/>
    <w:rsid w:val="007F6893"/>
    <w:rsid w:val="00804734"/>
    <w:rsid w:val="0082039D"/>
    <w:rsid w:val="008253AE"/>
    <w:rsid w:val="00825EE5"/>
    <w:rsid w:val="00833DD3"/>
    <w:rsid w:val="00834292"/>
    <w:rsid w:val="00842AEB"/>
    <w:rsid w:val="00871BF6"/>
    <w:rsid w:val="00875ADE"/>
    <w:rsid w:val="00892053"/>
    <w:rsid w:val="008A2085"/>
    <w:rsid w:val="008E2B22"/>
    <w:rsid w:val="008E3832"/>
    <w:rsid w:val="008F6FDD"/>
    <w:rsid w:val="00903480"/>
    <w:rsid w:val="009060F0"/>
    <w:rsid w:val="00945B43"/>
    <w:rsid w:val="00976A6D"/>
    <w:rsid w:val="009870C1"/>
    <w:rsid w:val="00A10F8F"/>
    <w:rsid w:val="00A710A0"/>
    <w:rsid w:val="00A94370"/>
    <w:rsid w:val="00AF0B73"/>
    <w:rsid w:val="00AF5607"/>
    <w:rsid w:val="00B06B7D"/>
    <w:rsid w:val="00BA4BFA"/>
    <w:rsid w:val="00BC490D"/>
    <w:rsid w:val="00BF1FC4"/>
    <w:rsid w:val="00C0608E"/>
    <w:rsid w:val="00C31B34"/>
    <w:rsid w:val="00C360DA"/>
    <w:rsid w:val="00C363C5"/>
    <w:rsid w:val="00C51CE1"/>
    <w:rsid w:val="00C74E6C"/>
    <w:rsid w:val="00C774E8"/>
    <w:rsid w:val="00CE4FBE"/>
    <w:rsid w:val="00D02CCA"/>
    <w:rsid w:val="00D0768A"/>
    <w:rsid w:val="00D25525"/>
    <w:rsid w:val="00D327D7"/>
    <w:rsid w:val="00D32B05"/>
    <w:rsid w:val="00D36A26"/>
    <w:rsid w:val="00D61B0D"/>
    <w:rsid w:val="00D744D2"/>
    <w:rsid w:val="00DF02F4"/>
    <w:rsid w:val="00E15566"/>
    <w:rsid w:val="00E21DED"/>
    <w:rsid w:val="00E267D2"/>
    <w:rsid w:val="00E26A12"/>
    <w:rsid w:val="00EA70D7"/>
    <w:rsid w:val="00ED4D97"/>
    <w:rsid w:val="00ED7605"/>
    <w:rsid w:val="00F005BA"/>
    <w:rsid w:val="00F158FC"/>
    <w:rsid w:val="00F212D0"/>
    <w:rsid w:val="00F44DD0"/>
    <w:rsid w:val="00FD23D3"/>
    <w:rsid w:val="00FD6B81"/>
    <w:rsid w:val="00FF20CB"/>
    <w:rsid w:val="00FF50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5745"/>
    <w:rPr>
      <w:lang w:eastAsia="en-US"/>
    </w:rPr>
  </w:style>
  <w:style w:type="table" w:styleId="a4">
    <w:name w:val="Table Grid"/>
    <w:basedOn w:val="a1"/>
    <w:uiPriority w:val="99"/>
    <w:rsid w:val="003457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header"/>
    <w:basedOn w:val="a"/>
    <w:link w:val="a6"/>
    <w:uiPriority w:val="99"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8635A"/>
    <w:rPr>
      <w:rFonts w:cs="Times New Roman"/>
    </w:rPr>
  </w:style>
  <w:style w:type="paragraph" w:styleId="a7">
    <w:name w:val="footer"/>
    <w:basedOn w:val="a"/>
    <w:link w:val="a8"/>
    <w:uiPriority w:val="99"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8635A"/>
    <w:rPr>
      <w:rFonts w:cs="Times New Roman"/>
    </w:rPr>
  </w:style>
  <w:style w:type="paragraph" w:styleId="a9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0633723CEB04C430E16C1547DFE5820C36F7925AF0C7ADFC8E95649u24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0633723CEB04C430E08CF507DFE5828C3677429AD5170D791E5544E25378010652668E2EC85u24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F0633723CEB04C430E08CF507DFE5820C665752CA50C7ADFC8E95649u24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0633723CEB04C430E16C24611A95727CC397C25AE07248097B20B1E2362C05063732BA6E1852C372637u84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4271</Words>
  <Characters>24350</Characters>
  <Application>Microsoft Office Word</Application>
  <DocSecurity>0</DocSecurity>
  <Lines>202</Lines>
  <Paragraphs>57</Paragraphs>
  <ScaleCrop>false</ScaleCrop>
  <Company>Hewlett-Packard Company</Company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44</cp:revision>
  <dcterms:created xsi:type="dcterms:W3CDTF">2013-11-07T12:33:00Z</dcterms:created>
  <dcterms:modified xsi:type="dcterms:W3CDTF">2013-12-31T07:41:00Z</dcterms:modified>
</cp:coreProperties>
</file>