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2B00E9">
        <w:rPr>
          <w:rFonts w:ascii="Times New Roman" w:hAnsi="Times New Roman" w:cs="Times New Roman"/>
          <w:sz w:val="28"/>
          <w:szCs w:val="28"/>
        </w:rPr>
        <w:t>1</w:t>
      </w:r>
      <w:r w:rsidR="00DF6DC2">
        <w:rPr>
          <w:rFonts w:ascii="Times New Roman" w:hAnsi="Times New Roman" w:cs="Times New Roman"/>
          <w:sz w:val="28"/>
          <w:szCs w:val="28"/>
        </w:rPr>
        <w:t>1</w:t>
      </w:r>
      <w:r w:rsidRPr="000B6A0D">
        <w:rPr>
          <w:rFonts w:ascii="Times New Roman" w:hAnsi="Times New Roman" w:cs="Times New Roman"/>
          <w:sz w:val="28"/>
          <w:szCs w:val="28"/>
        </w:rPr>
        <w:t xml:space="preserve">» </w:t>
      </w:r>
      <w:r w:rsidR="002B00E9">
        <w:rPr>
          <w:rFonts w:ascii="Times New Roman" w:hAnsi="Times New Roman" w:cs="Times New Roman"/>
          <w:sz w:val="28"/>
          <w:szCs w:val="28"/>
        </w:rPr>
        <w:t>мая</w:t>
      </w:r>
      <w:r w:rsidRPr="000B6A0D">
        <w:rPr>
          <w:rFonts w:ascii="Times New Roman" w:hAnsi="Times New Roman" w:cs="Times New Roman"/>
          <w:sz w:val="28"/>
          <w:szCs w:val="28"/>
        </w:rPr>
        <w:t xml:space="preserve"> 201</w:t>
      </w:r>
      <w:r w:rsidR="002B00E9">
        <w:rPr>
          <w:rFonts w:ascii="Times New Roman" w:hAnsi="Times New Roman" w:cs="Times New Roman"/>
          <w:sz w:val="28"/>
          <w:szCs w:val="28"/>
        </w:rPr>
        <w:t>8</w:t>
      </w:r>
      <w:r w:rsidRPr="000B6A0D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="002B00E9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   </w:t>
      </w:r>
      <w:r w:rsidRPr="000B6A0D">
        <w:rPr>
          <w:rFonts w:ascii="Times New Roman" w:hAnsi="Times New Roman" w:cs="Times New Roman"/>
          <w:sz w:val="28"/>
          <w:szCs w:val="28"/>
        </w:rPr>
        <w:t>№</w:t>
      </w:r>
      <w:r w:rsidR="002B00E9">
        <w:rPr>
          <w:rFonts w:ascii="Times New Roman" w:hAnsi="Times New Roman" w:cs="Times New Roman"/>
          <w:sz w:val="28"/>
          <w:szCs w:val="28"/>
        </w:rPr>
        <w:t>86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объекта:«</w:t>
            </w:r>
            <w:r w:rsidR="00DF6DC2">
              <w:rPr>
                <w:sz w:val="26"/>
                <w:szCs w:val="26"/>
              </w:rPr>
              <w:t xml:space="preserve"> </w:t>
            </w:r>
            <w:r w:rsidR="002B00E9">
              <w:rPr>
                <w:sz w:val="28"/>
                <w:szCs w:val="28"/>
              </w:rPr>
              <w:t xml:space="preserve">ТП 10/0,4 </w:t>
            </w:r>
            <w:proofErr w:type="spellStart"/>
            <w:r w:rsidR="002B00E9">
              <w:rPr>
                <w:sz w:val="28"/>
                <w:szCs w:val="28"/>
              </w:rPr>
              <w:t>кВ</w:t>
            </w:r>
            <w:proofErr w:type="spellEnd"/>
            <w:r w:rsidR="002B00E9">
              <w:rPr>
                <w:sz w:val="28"/>
                <w:szCs w:val="28"/>
              </w:rPr>
              <w:t xml:space="preserve"> №64, </w:t>
            </w:r>
            <w:proofErr w:type="spellStart"/>
            <w:r w:rsidR="002B00E9">
              <w:rPr>
                <w:sz w:val="28"/>
                <w:szCs w:val="28"/>
              </w:rPr>
              <w:t>ул.Пушкина</w:t>
            </w:r>
            <w:proofErr w:type="spellEnd"/>
            <w:r w:rsidR="002B00E9">
              <w:rPr>
                <w:sz w:val="28"/>
                <w:szCs w:val="28"/>
              </w:rPr>
              <w:t xml:space="preserve"> район дома №6, Ханты-Мансийский автономный округ-Югра, Березовский район, </w:t>
            </w:r>
            <w:proofErr w:type="spellStart"/>
            <w:r w:rsidR="002B00E9">
              <w:rPr>
                <w:sz w:val="28"/>
                <w:szCs w:val="28"/>
              </w:rPr>
              <w:t>пгт.Игрим</w:t>
            </w:r>
            <w:proofErr w:type="spellEnd"/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</w:t>
            </w:r>
            <w:r w:rsidR="001C118A" w:rsidRPr="001C118A">
              <w:rPr>
                <w:sz w:val="28"/>
                <w:szCs w:val="28"/>
              </w:rPr>
              <w:lastRenderedPageBreak/>
              <w:t>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пгт.Игрим, </w:t>
            </w:r>
            <w:r w:rsidR="00DF6DC2" w:rsidRPr="00AA6976">
              <w:rPr>
                <w:sz w:val="28"/>
                <w:szCs w:val="28"/>
              </w:rPr>
              <w:t>на землях населенного пункта, в кадас</w:t>
            </w:r>
            <w:r w:rsidR="00DF6DC2">
              <w:rPr>
                <w:sz w:val="28"/>
                <w:szCs w:val="28"/>
              </w:rPr>
              <w:t>тровом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DF6DC2">
              <w:rPr>
                <w:sz w:val="28"/>
                <w:szCs w:val="28"/>
              </w:rPr>
              <w:t xml:space="preserve">е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0324028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39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6DC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344F9" w:rsidRPr="001344F9">
              <w:rPr>
                <w:sz w:val="28"/>
                <w:szCs w:val="28"/>
              </w:rPr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="001344F9"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2B00E9">
              <w:rPr>
                <w:sz w:val="28"/>
                <w:szCs w:val="28"/>
              </w:rPr>
              <w:t>1</w:t>
            </w:r>
            <w:r w:rsidR="00DF6DC2">
              <w:rPr>
                <w:sz w:val="28"/>
                <w:szCs w:val="28"/>
              </w:rPr>
              <w:t>1</w:t>
            </w:r>
            <w:r w:rsidRPr="000B6A0D">
              <w:rPr>
                <w:sz w:val="28"/>
                <w:szCs w:val="28"/>
              </w:rPr>
              <w:t>.</w:t>
            </w:r>
            <w:r w:rsidR="002B00E9">
              <w:rPr>
                <w:sz w:val="28"/>
                <w:szCs w:val="28"/>
              </w:rPr>
              <w:t>05</w:t>
            </w:r>
            <w:r w:rsidRPr="00A409C8">
              <w:rPr>
                <w:sz w:val="28"/>
                <w:szCs w:val="28"/>
              </w:rPr>
              <w:t>.20</w:t>
            </w:r>
            <w:r w:rsidR="002B00E9">
              <w:rPr>
                <w:sz w:val="28"/>
                <w:szCs w:val="28"/>
              </w:rPr>
              <w:t>33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Ханты-Мансийскомуавтономному округу – Югре.</w:t>
            </w:r>
          </w:p>
          <w:p w:rsidR="00BA659E" w:rsidRPr="00BA659E" w:rsidRDefault="00DF6DC2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DF6DC2" w:rsidRPr="00D97937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2B00E9"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2B00E9"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proofErr w:type="spellStart"/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proofErr w:type="spellEnd"/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2B00E9">
        <w:rPr>
          <w:rFonts w:ascii="Times New Roman" w:hAnsi="Times New Roman"/>
          <w:sz w:val="24"/>
          <w:szCs w:val="24"/>
        </w:rPr>
        <w:t>1</w:t>
      </w:r>
      <w:r w:rsidR="00DF6DC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00E9">
        <w:rPr>
          <w:rFonts w:ascii="Times New Roman" w:hAnsi="Times New Roman"/>
          <w:sz w:val="24"/>
          <w:szCs w:val="24"/>
        </w:rPr>
        <w:t>мая</w:t>
      </w:r>
      <w:r w:rsidRPr="003850FC">
        <w:rPr>
          <w:rFonts w:ascii="Times New Roman" w:hAnsi="Times New Roman"/>
          <w:sz w:val="24"/>
          <w:szCs w:val="24"/>
        </w:rPr>
        <w:t xml:space="preserve"> 201</w:t>
      </w:r>
      <w:r w:rsidR="002B00E9">
        <w:rPr>
          <w:rFonts w:ascii="Times New Roman" w:hAnsi="Times New Roman"/>
          <w:sz w:val="24"/>
          <w:szCs w:val="24"/>
        </w:rPr>
        <w:t>8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B00E9">
        <w:rPr>
          <w:rFonts w:ascii="Times New Roman" w:hAnsi="Times New Roman"/>
          <w:sz w:val="24"/>
          <w:szCs w:val="24"/>
        </w:rPr>
        <w:t>86</w:t>
      </w:r>
    </w:p>
    <w:p w:rsidR="002B00E9" w:rsidRDefault="002B00E9" w:rsidP="002B0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B00E9" w:rsidRPr="002B00E9" w:rsidRDefault="002B00E9" w:rsidP="002B0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B00E9">
        <w:rPr>
          <w:rFonts w:ascii="Times New Roman" w:hAnsi="Times New Roman" w:cs="Times New Roman"/>
          <w:b/>
          <w:sz w:val="24"/>
          <w:szCs w:val="24"/>
          <w:lang w:eastAsia="en-US"/>
        </w:rPr>
        <w:t>Схема границ земель, предполагаемых к использованию</w:t>
      </w:r>
    </w:p>
    <w:p w:rsidR="002B00E9" w:rsidRPr="002B00E9" w:rsidRDefault="002B00E9" w:rsidP="002B0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00E9">
        <w:rPr>
          <w:rFonts w:ascii="Times New Roman" w:hAnsi="Times New Roman" w:cs="Times New Roman"/>
          <w:b/>
          <w:sz w:val="24"/>
          <w:szCs w:val="24"/>
          <w:lang w:eastAsia="en-US"/>
        </w:rPr>
        <w:t>для размещения объекта, на кадастровом плане территории</w:t>
      </w:r>
    </w:p>
    <w:p w:rsidR="002B00E9" w:rsidRDefault="002B00E9" w:rsidP="002B00E9"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7CB666F" wp14:editId="412567FF">
            <wp:simplePos x="0" y="0"/>
            <wp:positionH relativeFrom="column">
              <wp:posOffset>-54610</wp:posOffset>
            </wp:positionH>
            <wp:positionV relativeFrom="paragraph">
              <wp:posOffset>116840</wp:posOffset>
            </wp:positionV>
            <wp:extent cx="6336030" cy="5031740"/>
            <wp:effectExtent l="19050" t="19050" r="26670" b="16510"/>
            <wp:wrapNone/>
            <wp:docPr id="39" name="Рисунок 39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k_Map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503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0E9" w:rsidRPr="00431CB3" w:rsidRDefault="002B00E9" w:rsidP="002B00E9"/>
    <w:p w:rsidR="002B00E9" w:rsidRPr="00431CB3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Default="002B00E9" w:rsidP="002B00E9"/>
    <w:p w:rsidR="002B00E9" w:rsidRPr="00545CFD" w:rsidRDefault="002B00E9" w:rsidP="002B00E9">
      <w:pPr>
        <w:rPr>
          <w:sz w:val="10"/>
        </w:rPr>
      </w:pPr>
      <w:r>
        <w:rPr>
          <w:noProof/>
        </w:rPr>
        <w:pict>
          <v:rect id="Rectangle 11" o:spid="_x0000_s1037" alt="gk_Map_1 Scale" style="position:absolute;margin-left:386.6pt;margin-top:2.95pt;width:108pt;height:1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<v:textbox>
              <w:txbxContent>
                <w:p w:rsidR="002B00E9" w:rsidRPr="00E46C20" w:rsidRDefault="002B00E9" w:rsidP="002B00E9">
                  <w:pPr>
                    <w:jc w:val="center"/>
                    <w:rPr>
                      <w:b/>
                    </w:rPr>
                  </w:pPr>
                  <w:r w:rsidRPr="00E46C20">
                    <w:rPr>
                      <w:b/>
                    </w:rPr>
                    <w:t>Масштаб 1:500</w:t>
                  </w:r>
                </w:p>
              </w:txbxContent>
            </v:textbox>
          </v:rect>
        </w:pict>
      </w:r>
    </w:p>
    <w:p w:rsidR="002B00E9" w:rsidRPr="0086411B" w:rsidRDefault="002B00E9" w:rsidP="002B00E9">
      <w:pPr>
        <w:spacing w:after="0"/>
        <w:rPr>
          <w:sz w:val="24"/>
          <w:szCs w:val="24"/>
        </w:rPr>
      </w:pPr>
      <w:r w:rsidRPr="0086411B">
        <w:rPr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2B00E9" w:rsidTr="00DA49A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00E9" w:rsidRPr="004C7370" w:rsidRDefault="002B00E9" w:rsidP="002B00E9">
            <w:pPr>
              <w:spacing w:before="60" w:after="0"/>
              <w:ind w:left="680"/>
            </w:pPr>
            <w:r>
              <w:rPr>
                <w:noProof/>
              </w:rPr>
              <w:pict>
                <v:rect id="Rectangle 33" o:spid="_x0000_s1036" alt="Светлый диагональный 1" style="position:absolute;left:0;text-align:left;margin-left:2.85pt;margin-top:2.85pt;width:22.7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BR0yGhHAMAABUGAAAOAAAAAAAAAAAAAAAA&#10;AC4CAABkcnMvZTJvRG9jLnhtbFBLAQItABQABgAIAAAAIQAAK6+92gAAAAUBAAAPAAAAAAAAAAAA&#10;AAAAAHYFAABkcnMvZG93bnJldi54bWxQSwUGAAAAAAQABADzAAAAfQYAAAAA&#10;" fillcolor="#ffc9c9" strokecolor="red" strokeweight="1pt">
                  <v:fill r:id="rId7" o:title="" type="pattern"/>
                </v:rect>
              </w:pict>
            </w:r>
            <w:proofErr w:type="gramStart"/>
            <w:r w:rsidRPr="00096817">
              <w:rPr>
                <w:b/>
                <w:color w:val="FF0000"/>
              </w:rPr>
              <w:t>:</w:t>
            </w:r>
            <w:r w:rsidRPr="004C7370">
              <w:t xml:space="preserve"> </w:t>
            </w:r>
            <w:r>
              <w:t xml:space="preserve"> </w:t>
            </w:r>
            <w:r w:rsidRPr="004C7370">
              <w:t>-</w:t>
            </w:r>
            <w:proofErr w:type="gramEnd"/>
            <w:r w:rsidRPr="004C7370">
              <w:t xml:space="preserve"> обозначения образуемых земель</w:t>
            </w:r>
          </w:p>
        </w:tc>
      </w:tr>
      <w:tr w:rsidR="002B00E9" w:rsidTr="00DA49A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00E9" w:rsidRPr="004C7370" w:rsidRDefault="002B00E9" w:rsidP="002B00E9">
            <w:pPr>
              <w:spacing w:before="60" w:after="0"/>
              <w:ind w:left="680"/>
            </w:pPr>
            <w:r>
              <w:rPr>
                <w:noProof/>
              </w:rPr>
              <w:pict>
                <v:rect id="Rectangle 36" o:spid="_x0000_s1035" style="position:absolute;left:0;text-align:left;margin-left:2.85pt;margin-top:2.85pt;width:22.7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</w:pict>
            </w:r>
            <w:proofErr w:type="gramStart"/>
            <w:r w:rsidRPr="00E46C20">
              <w:rPr>
                <w:b/>
              </w:rPr>
              <w:t>86:05:0324028</w:t>
            </w:r>
            <w:r>
              <w:t xml:space="preserve">  </w:t>
            </w:r>
            <w:r w:rsidRPr="004C7370">
              <w:t>-</w:t>
            </w:r>
            <w:proofErr w:type="gramEnd"/>
            <w:r w:rsidRPr="004C7370">
              <w:t xml:space="preserve"> обозначения кадастровых кварталов</w:t>
            </w:r>
          </w:p>
        </w:tc>
      </w:tr>
      <w:tr w:rsidR="002B00E9" w:rsidTr="00DA49A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00E9" w:rsidRPr="004C7370" w:rsidRDefault="002B00E9" w:rsidP="002B00E9">
            <w:pPr>
              <w:spacing w:before="60" w:after="0"/>
              <w:ind w:left="680"/>
            </w:pPr>
            <w:r>
              <w:rPr>
                <w:noProof/>
              </w:rPr>
              <w:pict>
                <v:rect id="Rectangle 37" o:spid="_x0000_s1034" alt="10%" style="position:absolute;left:0;text-align:left;margin-left:2.85pt;margin-top:2.85pt;width:22.7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" fillcolor="#8db3e2" strokecolor="#0070c0">
                  <v:fill r:id="rId8" o:title="" type="pattern"/>
                </v:rect>
              </w:pict>
            </w:r>
            <w:r w:rsidRPr="00096817">
              <w:rPr>
                <w:b/>
                <w:color w:val="0070C0"/>
              </w:rPr>
              <w:t>:</w:t>
            </w:r>
            <w:proofErr w:type="gramStart"/>
            <w:r w:rsidRPr="00096817">
              <w:rPr>
                <w:b/>
                <w:color w:val="0070C0"/>
              </w:rPr>
              <w:t>125</w:t>
            </w:r>
            <w:r>
              <w:t xml:space="preserve">  </w:t>
            </w:r>
            <w:r w:rsidRPr="004C7370">
              <w:t>-</w:t>
            </w:r>
            <w:proofErr w:type="gramEnd"/>
            <w:r w:rsidRPr="004C7370">
              <w:t xml:space="preserve"> обозначения земельных участков по сведениям ГКН</w:t>
            </w:r>
          </w:p>
        </w:tc>
      </w:tr>
    </w:tbl>
    <w:p w:rsidR="002B00E9" w:rsidRPr="00613A11" w:rsidRDefault="002B00E9" w:rsidP="002B00E9">
      <w:pPr>
        <w:spacing w:after="0"/>
        <w:rPr>
          <w:sz w:val="6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21"/>
        <w:gridCol w:w="1704"/>
        <w:gridCol w:w="1725"/>
      </w:tblGrid>
      <w:tr w:rsidR="002B00E9" w:rsidRPr="000D7A33" w:rsidTr="00DA49A2"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00E9" w:rsidRPr="000B4BCA" w:rsidRDefault="002B00E9" w:rsidP="002B00E9">
            <w:pPr>
              <w:spacing w:after="0"/>
            </w:pPr>
            <w:r w:rsidRPr="000B4BCA">
              <w:t xml:space="preserve">Расположение: в границах кадастрового квартала </w:t>
            </w:r>
            <w:r>
              <w:rPr>
                <w:b/>
              </w:rPr>
              <w:t>86:05:0324028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E9" w:rsidRPr="00762F7A" w:rsidRDefault="002B00E9" w:rsidP="002B00E9">
            <w:pPr>
              <w:spacing w:after="0"/>
            </w:pPr>
            <w:r>
              <w:t xml:space="preserve">Система </w:t>
            </w:r>
            <w:proofErr w:type="gramStart"/>
            <w:r>
              <w:t xml:space="preserve">координат  </w:t>
            </w:r>
            <w:r w:rsidRPr="00303C40">
              <w:rPr>
                <w:b/>
                <w:sz w:val="18"/>
              </w:rPr>
              <w:t>МСК</w:t>
            </w:r>
            <w:proofErr w:type="gramEnd"/>
            <w:r w:rsidRPr="00303C40">
              <w:rPr>
                <w:b/>
                <w:sz w:val="18"/>
              </w:rPr>
              <w:t>86</w:t>
            </w:r>
          </w:p>
        </w:tc>
      </w:tr>
      <w:tr w:rsidR="002B00E9" w:rsidRPr="000D7A33" w:rsidTr="00DA49A2">
        <w:trPr>
          <w:cantSplit/>
          <w:trHeight w:val="34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B00E9" w:rsidRPr="00762F7A" w:rsidRDefault="002B00E9" w:rsidP="002B00E9">
            <w:pPr>
              <w:spacing w:after="0"/>
            </w:pPr>
            <w:r>
              <w:t xml:space="preserve">Объект: </w:t>
            </w:r>
            <w:r>
              <w:rPr>
                <w:b/>
              </w:rPr>
              <w:t>для размещения и эксплуатации ТП №64</w:t>
            </w:r>
          </w:p>
        </w:tc>
      </w:tr>
      <w:tr w:rsidR="002B00E9" w:rsidRPr="000D7A33" w:rsidTr="00DA49A2"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B00E9" w:rsidRPr="00762F7A" w:rsidRDefault="002B00E9" w:rsidP="002B00E9">
            <w:pPr>
              <w:spacing w:after="0"/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B00E9" w:rsidRPr="00762F7A" w:rsidRDefault="002B00E9" w:rsidP="002B00E9">
            <w:pPr>
              <w:spacing w:after="0"/>
            </w:pPr>
            <w:r w:rsidRPr="00762F7A">
              <w:t>Площадь земельного участка, м</w:t>
            </w:r>
            <w:proofErr w:type="gramStart"/>
            <w:r w:rsidRPr="00762F7A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BB0453">
              <w:rPr>
                <w:b/>
              </w:rPr>
              <w:t xml:space="preserve"> </w:t>
            </w:r>
            <w:r>
              <w:rPr>
                <w:b/>
              </w:rPr>
              <w:t>39</w:t>
            </w:r>
            <w:proofErr w:type="gramEnd"/>
          </w:p>
        </w:tc>
      </w:tr>
      <w:tr w:rsidR="002B00E9" w:rsidRPr="000D7A33" w:rsidTr="00DA49A2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C25195" w:rsidRDefault="002B00E9" w:rsidP="002B00E9">
            <w:pPr>
              <w:spacing w:after="0" w:line="216" w:lineRule="auto"/>
              <w:jc w:val="center"/>
            </w:pPr>
            <w:r w:rsidRPr="00C25195"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0D7A33" w:rsidRDefault="002B00E9" w:rsidP="002B00E9">
            <w:pPr>
              <w:spacing w:after="0"/>
              <w:jc w:val="center"/>
            </w:pPr>
            <w:r w:rsidRPr="000D7A33"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0E9" w:rsidRPr="00C25195" w:rsidRDefault="002B00E9" w:rsidP="002B00E9">
            <w:pPr>
              <w:spacing w:after="0" w:line="216" w:lineRule="auto"/>
              <w:jc w:val="center"/>
            </w:pPr>
            <w:r w:rsidRPr="00C25195"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0D7A33" w:rsidRDefault="002B00E9" w:rsidP="002B00E9">
            <w:pPr>
              <w:spacing w:after="0"/>
              <w:jc w:val="center"/>
            </w:pPr>
            <w:r w:rsidRPr="000D7A33">
              <w:t>Координаты</w:t>
            </w:r>
          </w:p>
        </w:tc>
      </w:tr>
      <w:tr w:rsidR="002B00E9" w:rsidRPr="00DE48E1" w:rsidTr="00DA49A2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Default="002B00E9" w:rsidP="002B00E9">
            <w:pPr>
              <w:pStyle w:val="1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DE48E1" w:rsidRDefault="002B00E9" w:rsidP="002B00E9">
            <w:pPr>
              <w:spacing w:after="0"/>
              <w:jc w:val="center"/>
            </w:pPr>
            <w:r w:rsidRPr="00DE48E1"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DE48E1" w:rsidRDefault="002B00E9" w:rsidP="002B00E9">
            <w:pPr>
              <w:spacing w:after="0"/>
              <w:jc w:val="center"/>
            </w:pPr>
            <w:r w:rsidRPr="00DE48E1"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DE48E1" w:rsidRDefault="002B00E9" w:rsidP="002B00E9">
            <w:pPr>
              <w:spacing w:after="0"/>
              <w:jc w:val="center"/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DE48E1" w:rsidRDefault="002B00E9" w:rsidP="002B00E9">
            <w:pPr>
              <w:spacing w:after="0"/>
              <w:jc w:val="center"/>
            </w:pPr>
            <w:r w:rsidRPr="00DE48E1"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DE48E1" w:rsidRDefault="002B00E9" w:rsidP="002B00E9">
            <w:pPr>
              <w:spacing w:after="0"/>
              <w:jc w:val="center"/>
            </w:pPr>
            <w:r w:rsidRPr="00DE48E1">
              <w:t>Y</w:t>
            </w:r>
          </w:p>
        </w:tc>
      </w:tr>
      <w:tr w:rsidR="002B00E9" w:rsidRPr="00826ED4" w:rsidTr="00DA49A2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826ED4" w:rsidRDefault="002B00E9" w:rsidP="002B00E9">
            <w:pPr>
              <w:spacing w:after="0"/>
              <w:jc w:val="center"/>
            </w:pPr>
            <w:r w:rsidRPr="00826ED4"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826ED4" w:rsidRDefault="002B00E9" w:rsidP="002B00E9">
            <w:pPr>
              <w:spacing w:after="0"/>
              <w:jc w:val="center"/>
            </w:pPr>
            <w:r w:rsidRPr="00826ED4"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826ED4" w:rsidRDefault="002B00E9" w:rsidP="002B00E9">
            <w:pPr>
              <w:spacing w:after="0"/>
              <w:jc w:val="center"/>
            </w:pPr>
            <w:r w:rsidRPr="00826ED4"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826ED4" w:rsidRDefault="002B00E9" w:rsidP="002B00E9">
            <w:pPr>
              <w:spacing w:after="0"/>
              <w:jc w:val="center"/>
            </w:pPr>
            <w:r w:rsidRPr="00826ED4"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826ED4" w:rsidRDefault="002B00E9" w:rsidP="002B00E9">
            <w:pPr>
              <w:spacing w:after="0"/>
              <w:jc w:val="center"/>
            </w:pPr>
            <w:r w:rsidRPr="00826ED4"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826ED4" w:rsidRDefault="002B00E9" w:rsidP="002B00E9">
            <w:pPr>
              <w:spacing w:after="0"/>
              <w:jc w:val="center"/>
            </w:pPr>
            <w:r w:rsidRPr="00826ED4">
              <w:t>3</w:t>
            </w:r>
          </w:p>
        </w:tc>
      </w:tr>
      <w:tr w:rsidR="002B00E9" w:rsidRPr="009D51FC" w:rsidTr="00DA49A2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1205734.22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1720005.86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1205725.66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1720008.70</w:t>
            </w:r>
          </w:p>
        </w:tc>
      </w:tr>
      <w:tr w:rsidR="002B00E9" w:rsidRPr="009D51FC" w:rsidTr="00DA49A2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1205731.40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1720011.46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1205728.70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9" w:rsidRPr="00BB377F" w:rsidRDefault="002B00E9" w:rsidP="002B00E9">
            <w:pPr>
              <w:spacing w:after="0"/>
              <w:jc w:val="center"/>
            </w:pPr>
            <w:r>
              <w:t>1720003.22</w:t>
            </w:r>
          </w:p>
        </w:tc>
      </w:tr>
    </w:tbl>
    <w:p w:rsidR="000F60C6" w:rsidRDefault="000F60C6" w:rsidP="002B00E9">
      <w:pPr>
        <w:spacing w:after="0"/>
        <w:rPr>
          <w:b/>
          <w:sz w:val="26"/>
          <w:szCs w:val="26"/>
          <w:lang w:eastAsia="en-US"/>
        </w:rPr>
      </w:pPr>
    </w:p>
    <w:sectPr w:rsidR="000F60C6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60C6"/>
    <w:rsid w:val="001344F9"/>
    <w:rsid w:val="001C118A"/>
    <w:rsid w:val="001E54B3"/>
    <w:rsid w:val="001F7E37"/>
    <w:rsid w:val="002B00E9"/>
    <w:rsid w:val="002C5003"/>
    <w:rsid w:val="00331D75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6A0DE4"/>
    <w:rsid w:val="006C6F47"/>
    <w:rsid w:val="006D0DB8"/>
    <w:rsid w:val="006D5E02"/>
    <w:rsid w:val="0074017E"/>
    <w:rsid w:val="007763A6"/>
    <w:rsid w:val="00791313"/>
    <w:rsid w:val="008A2F7D"/>
    <w:rsid w:val="008C5E60"/>
    <w:rsid w:val="008D2BAB"/>
    <w:rsid w:val="00907615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DFCB-9049-40E5-BE27-9BC2DED0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13</cp:revision>
  <cp:lastPrinted>2017-09-28T04:25:00Z</cp:lastPrinted>
  <dcterms:created xsi:type="dcterms:W3CDTF">2017-09-19T07:04:00Z</dcterms:created>
  <dcterms:modified xsi:type="dcterms:W3CDTF">2018-05-11T10:08:00Z</dcterms:modified>
</cp:coreProperties>
</file>