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254A31" w:rsidRDefault="00D32E96" w:rsidP="00D32E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6539"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«</w:t>
      </w:r>
      <w:proofErr w:type="gramStart"/>
      <w:r w:rsidR="00254A31">
        <w:rPr>
          <w:rFonts w:ascii="Times New Roman" w:hAnsi="Times New Roman"/>
          <w:sz w:val="28"/>
          <w:szCs w:val="28"/>
          <w:u w:val="single"/>
        </w:rPr>
        <w:t>22</w:t>
      </w:r>
      <w:r w:rsidRPr="007500D7">
        <w:rPr>
          <w:rFonts w:ascii="Times New Roman" w:hAnsi="Times New Roman"/>
          <w:sz w:val="28"/>
          <w:szCs w:val="28"/>
        </w:rPr>
        <w:t>»</w:t>
      </w:r>
      <w:r w:rsidR="00880C2B" w:rsidRPr="007500D7">
        <w:rPr>
          <w:rFonts w:ascii="Times New Roman" w:hAnsi="Times New Roman"/>
          <w:sz w:val="28"/>
          <w:szCs w:val="28"/>
        </w:rPr>
        <w:t xml:space="preserve"> </w:t>
      </w:r>
      <w:r w:rsidR="00BC7CE9" w:rsidRPr="007500D7">
        <w:rPr>
          <w:rFonts w:ascii="Times New Roman" w:hAnsi="Times New Roman"/>
          <w:sz w:val="28"/>
          <w:szCs w:val="28"/>
        </w:rPr>
        <w:t xml:space="preserve"> </w:t>
      </w:r>
      <w:r w:rsidR="00254A31" w:rsidRPr="00254A31">
        <w:rPr>
          <w:rFonts w:ascii="Times New Roman" w:hAnsi="Times New Roman"/>
          <w:sz w:val="28"/>
          <w:szCs w:val="28"/>
          <w:u w:val="single"/>
        </w:rPr>
        <w:t>июня</w:t>
      </w:r>
      <w:proofErr w:type="gramEnd"/>
      <w:r w:rsidR="00880C2B" w:rsidRPr="007500D7">
        <w:rPr>
          <w:rFonts w:ascii="Times New Roman" w:hAnsi="Times New Roman"/>
          <w:sz w:val="28"/>
          <w:szCs w:val="28"/>
        </w:rPr>
        <w:t xml:space="preserve">  </w:t>
      </w:r>
      <w:r w:rsidRPr="007500D7">
        <w:rPr>
          <w:rFonts w:ascii="Times New Roman" w:hAnsi="Times New Roman"/>
          <w:sz w:val="28"/>
          <w:szCs w:val="28"/>
        </w:rPr>
        <w:t>20</w:t>
      </w:r>
      <w:r w:rsidR="00BC7CE9" w:rsidRPr="007500D7">
        <w:rPr>
          <w:rFonts w:ascii="Times New Roman" w:hAnsi="Times New Roman"/>
          <w:sz w:val="28"/>
          <w:szCs w:val="28"/>
        </w:rPr>
        <w:t>21</w:t>
      </w:r>
      <w:r w:rsidRPr="007500D7">
        <w:rPr>
          <w:rFonts w:ascii="Times New Roman" w:hAnsi="Times New Roman"/>
          <w:sz w:val="28"/>
          <w:szCs w:val="28"/>
        </w:rPr>
        <w:t xml:space="preserve"> г.                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</w:t>
      </w:r>
      <w:r w:rsidRPr="007500D7">
        <w:rPr>
          <w:rFonts w:ascii="Times New Roman" w:hAnsi="Times New Roman"/>
          <w:sz w:val="28"/>
          <w:szCs w:val="28"/>
        </w:rPr>
        <w:t xml:space="preserve">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 </w:t>
      </w:r>
      <w:r w:rsidR="00A725C1" w:rsidRPr="007500D7">
        <w:rPr>
          <w:rFonts w:ascii="Times New Roman" w:hAnsi="Times New Roman"/>
          <w:sz w:val="28"/>
          <w:szCs w:val="28"/>
        </w:rPr>
        <w:t xml:space="preserve">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</w:t>
      </w:r>
      <w:r w:rsidR="00254A31">
        <w:rPr>
          <w:rFonts w:ascii="Times New Roman" w:hAnsi="Times New Roman"/>
          <w:sz w:val="28"/>
          <w:szCs w:val="28"/>
        </w:rPr>
        <w:t>№</w:t>
      </w:r>
      <w:r w:rsidR="00254A31">
        <w:rPr>
          <w:rFonts w:ascii="Times New Roman" w:hAnsi="Times New Roman"/>
          <w:sz w:val="28"/>
          <w:szCs w:val="28"/>
          <w:u w:val="single"/>
        </w:rPr>
        <w:t xml:space="preserve"> 93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6B1" w:rsidRPr="00446539" w:rsidRDefault="009355B9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7C2A">
        <w:rPr>
          <w:rFonts w:ascii="Times New Roman" w:hAnsi="Times New Roman"/>
          <w:sz w:val="28"/>
          <w:szCs w:val="28"/>
        </w:rPr>
        <w:t xml:space="preserve">Об утверждении порядка установления и оценка применения обязательных требований, </w:t>
      </w:r>
      <w:bookmarkStart w:id="0" w:name="_GoBack"/>
      <w:bookmarkEnd w:id="0"/>
      <w:r w:rsidR="00E47C2A">
        <w:rPr>
          <w:rFonts w:ascii="Times New Roman" w:hAnsi="Times New Roman"/>
          <w:sz w:val="28"/>
          <w:szCs w:val="28"/>
        </w:rPr>
        <w:t>устанавливаемых муниципальными нормативными правовыми актами администрации городского поселения Игрим</w:t>
      </w:r>
      <w:r w:rsidR="007500D7">
        <w:rPr>
          <w:rFonts w:ascii="Times New Roman" w:hAnsi="Times New Roman"/>
          <w:sz w:val="28"/>
          <w:szCs w:val="28"/>
        </w:rPr>
        <w:t>»</w:t>
      </w:r>
    </w:p>
    <w:p w:rsidR="009355B9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C2A" w:rsidRDefault="00E47C2A" w:rsidP="00E47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C2A">
        <w:rPr>
          <w:rFonts w:ascii="Times New Roman" w:hAnsi="Times New Roman"/>
          <w:sz w:val="28"/>
          <w:szCs w:val="28"/>
        </w:rPr>
        <w:t>В соответствии с Федеральным законом от 31 июля 2020 года № 247-ФЗ «Об обязательных требованиях в Российской Федерации, руководствуясь уставом городского поселения Игрим, утвержденным решением Совета депутатов городского поселения Игрим от 31.07.2008 года № 138,</w:t>
      </w:r>
    </w:p>
    <w:p w:rsidR="00E47C2A" w:rsidRDefault="00E47C2A" w:rsidP="00E4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26B1" w:rsidRDefault="00BC7CE9" w:rsidP="00E47C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9A72DE" w:rsidRPr="00446539" w:rsidRDefault="009A72DE" w:rsidP="00472C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7C2A" w:rsidRPr="00E47C2A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47C2A">
        <w:rPr>
          <w:rFonts w:ascii="Times New Roman" w:hAnsi="Times New Roman"/>
          <w:sz w:val="28"/>
          <w:szCs w:val="28"/>
        </w:rPr>
        <w:t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</w:t>
      </w:r>
      <w:r>
        <w:rPr>
          <w:rFonts w:ascii="Times New Roman" w:hAnsi="Times New Roman"/>
          <w:sz w:val="28"/>
          <w:szCs w:val="28"/>
        </w:rPr>
        <w:t>ии городского поселения Игрим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r w:rsidRPr="00E47C2A">
        <w:rPr>
          <w:rFonts w:ascii="Times New Roman" w:hAnsi="Times New Roman"/>
          <w:sz w:val="28"/>
          <w:szCs w:val="28"/>
        </w:rPr>
        <w:t>риложение 1).</w:t>
      </w:r>
    </w:p>
    <w:p w:rsidR="00E47C2A" w:rsidRPr="00E47C2A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7C2A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«Официальный вестник органов местного самоуправления городского поселения Игрим» и разместить его на официальном сайте администрации </w:t>
      </w:r>
      <w:proofErr w:type="spellStart"/>
      <w:r w:rsidRPr="00E47C2A">
        <w:rPr>
          <w:rFonts w:ascii="Times New Roman" w:hAnsi="Times New Roman"/>
          <w:sz w:val="28"/>
          <w:szCs w:val="28"/>
        </w:rPr>
        <w:t>гп</w:t>
      </w:r>
      <w:proofErr w:type="spellEnd"/>
      <w:r w:rsidRPr="00E47C2A">
        <w:rPr>
          <w:rFonts w:ascii="Times New Roman" w:hAnsi="Times New Roman"/>
          <w:sz w:val="28"/>
          <w:szCs w:val="28"/>
        </w:rPr>
        <w:t xml:space="preserve"> Игрим www.admigrim.bk.ru в информационно-телекоммуникационной сети «Интернет»</w:t>
      </w:r>
    </w:p>
    <w:p w:rsidR="00D32E96" w:rsidRPr="00446539" w:rsidRDefault="00E47C2A" w:rsidP="00E47C2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7C2A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начальника правового отдела Смирнову Н.Ю.</w:t>
      </w: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32E96" w:rsidRDefault="00D32E96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2DE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254A31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254A31">
        <w:rPr>
          <w:rFonts w:ascii="Times New Roman" w:hAnsi="Times New Roman"/>
          <w:b/>
          <w:sz w:val="28"/>
          <w:szCs w:val="28"/>
        </w:rPr>
        <w:t xml:space="preserve">. </w:t>
      </w:r>
      <w:r w:rsidR="008E46B0" w:rsidRPr="009A72DE">
        <w:rPr>
          <w:rFonts w:ascii="Times New Roman" w:hAnsi="Times New Roman"/>
          <w:b/>
          <w:sz w:val="28"/>
          <w:szCs w:val="28"/>
        </w:rPr>
        <w:t>Г</w:t>
      </w:r>
      <w:r w:rsidRPr="009A72DE">
        <w:rPr>
          <w:rFonts w:ascii="Times New Roman" w:hAnsi="Times New Roman"/>
          <w:b/>
          <w:sz w:val="28"/>
          <w:szCs w:val="28"/>
        </w:rPr>
        <w:t>лав</w:t>
      </w:r>
      <w:r w:rsidR="00254A31">
        <w:rPr>
          <w:rFonts w:ascii="Times New Roman" w:hAnsi="Times New Roman"/>
          <w:b/>
          <w:sz w:val="28"/>
          <w:szCs w:val="28"/>
        </w:rPr>
        <w:t>ы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</w:t>
      </w:r>
      <w:r w:rsidRPr="009A72DE"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 w:rsidR="00254A3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 </w:t>
      </w:r>
      <w:r w:rsidR="00254A31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254A31"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54A31" w:rsidRDefault="00254A31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_________ 2021 года № ___</w:t>
      </w:r>
    </w:p>
    <w:p w:rsidR="000E5B25" w:rsidRPr="000E5B25" w:rsidRDefault="000E5B25" w:rsidP="000E5B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7C2A" w:rsidRPr="00E919AC" w:rsidRDefault="00E47C2A" w:rsidP="00E47C2A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919AC">
        <w:rPr>
          <w:rFonts w:ascii="Times New Roman" w:hAnsi="Times New Roman"/>
          <w:b/>
          <w:sz w:val="26"/>
          <w:szCs w:val="26"/>
        </w:rPr>
        <w:t>ПОРЯДОК</w:t>
      </w:r>
    </w:p>
    <w:p w:rsidR="00E47C2A" w:rsidRPr="00E919AC" w:rsidRDefault="00E47C2A" w:rsidP="00E47C2A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919AC">
        <w:rPr>
          <w:rFonts w:ascii="Times New Roman" w:hAnsi="Times New Roman"/>
          <w:b/>
          <w:sz w:val="26"/>
          <w:szCs w:val="26"/>
        </w:rPr>
        <w:t>установления и оценки применения обязательных требований, устанавливаемых муниципальными нормативными правовыми актами администрации городского поселения Игрим</w:t>
      </w:r>
    </w:p>
    <w:p w:rsidR="00E47C2A" w:rsidRPr="00E919AC" w:rsidRDefault="00E47C2A" w:rsidP="00E47C2A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725C1" w:rsidRPr="00E24C10" w:rsidRDefault="00E47C2A" w:rsidP="00E47C2A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4C1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47C2A" w:rsidRDefault="00E919AC" w:rsidP="00E919AC">
      <w:pPr>
        <w:pStyle w:val="a8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Порядок установления и оценки применения обязательных требований, устанавливаемых муниципальными нормативными правовыми актами администрации городского поселения Игрим (далее – Порядок), разработан в соответствии с Федеральным законом от 31.07.2020 №247-ФЗ «Об обязательных требованиях в Российской Федерации» (далее – Федеральный закон №247-ФЗ) и определяет порядок установления и оценки применения содержащихся в муниципальных нормативных правовых актах администрации городского поселения Игрим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оценки соответствия продукции, иных форм оценки и экспертизы (далее – обязательные требования).</w:t>
      </w:r>
    </w:p>
    <w:p w:rsidR="00E919AC" w:rsidRDefault="00E919AC" w:rsidP="00E919AC">
      <w:pPr>
        <w:pStyle w:val="a8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Понятия, используемые в настоящем Порядке, используются в тех же значениях, что и в нормативных правовых актах Российской Федерации, Ханты-Мансийского автономного округа – Югры и муниципальных правовых актах.</w:t>
      </w:r>
    </w:p>
    <w:p w:rsidR="00E919AC" w:rsidRPr="00E919AC" w:rsidRDefault="00E919AC" w:rsidP="00E919AC">
      <w:pPr>
        <w:pStyle w:val="a8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Порядок не распространяется на отношения, связанные с установлением и оценкой применения обязательных требований:</w:t>
      </w:r>
    </w:p>
    <w:p w:rsidR="00E919AC" w:rsidRP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919AC">
        <w:rPr>
          <w:rFonts w:ascii="Times New Roman" w:hAnsi="Times New Roman"/>
          <w:sz w:val="26"/>
          <w:szCs w:val="26"/>
        </w:rPr>
        <w:t>1) устанавливаемых в сфере гражданской обороны;</w:t>
      </w:r>
    </w:p>
    <w:p w:rsidR="00E919AC" w:rsidRDefault="00E919AC" w:rsidP="00E919AC">
      <w:pPr>
        <w:pStyle w:val="a8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919AC">
        <w:rPr>
          <w:rFonts w:ascii="Times New Roman" w:hAnsi="Times New Roman"/>
          <w:sz w:val="26"/>
          <w:szCs w:val="26"/>
        </w:rPr>
        <w:t>2)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городского</w:t>
      </w:r>
      <w:r>
        <w:rPr>
          <w:rFonts w:ascii="Times New Roman" w:hAnsi="Times New Roman"/>
          <w:sz w:val="26"/>
          <w:szCs w:val="26"/>
        </w:rPr>
        <w:t xml:space="preserve"> поселения Игрим;</w:t>
      </w:r>
    </w:p>
    <w:p w:rsid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E919AC">
        <w:rPr>
          <w:rFonts w:ascii="Times New Roman" w:hAnsi="Times New Roman"/>
          <w:sz w:val="26"/>
          <w:szCs w:val="26"/>
        </w:rPr>
        <w:t xml:space="preserve"> 3) в сфере действия законодательства Российской Федерации о налогах и сборах, бюджетного законодательства Российской Федерации.</w:t>
      </w:r>
    </w:p>
    <w:p w:rsidR="00E24C10" w:rsidRPr="00E24C10" w:rsidRDefault="00E24C10" w:rsidP="00E24C10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24C10">
        <w:rPr>
          <w:rFonts w:ascii="Times New Roman" w:hAnsi="Times New Roman"/>
          <w:b/>
          <w:sz w:val="26"/>
          <w:szCs w:val="26"/>
        </w:rPr>
        <w:t>2. Порядок установления обязательных требований</w:t>
      </w:r>
    </w:p>
    <w:p w:rsidR="00E919AC" w:rsidRPr="00E919AC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E919AC">
        <w:rPr>
          <w:rFonts w:ascii="Times New Roman" w:hAnsi="Times New Roman"/>
          <w:sz w:val="26"/>
          <w:szCs w:val="26"/>
        </w:rPr>
        <w:t xml:space="preserve"> </w:t>
      </w:r>
      <w:r w:rsidR="00E919AC" w:rsidRPr="00E919AC">
        <w:rPr>
          <w:rFonts w:ascii="Times New Roman" w:hAnsi="Times New Roman"/>
          <w:sz w:val="26"/>
          <w:szCs w:val="26"/>
        </w:rPr>
        <w:t>Принципами установления и оценки применения обязательных требований являются:</w:t>
      </w:r>
    </w:p>
    <w:p w:rsidR="00E919AC" w:rsidRP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1) законность;</w:t>
      </w:r>
    </w:p>
    <w:p w:rsidR="00E919AC" w:rsidRP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2) обоснованность обязательных требований;</w:t>
      </w:r>
    </w:p>
    <w:p w:rsidR="00E919AC" w:rsidRP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3) правовая определенность и системность;</w:t>
      </w:r>
    </w:p>
    <w:p w:rsidR="00E919AC" w:rsidRP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4) открытость и предсказуемость;</w:t>
      </w:r>
    </w:p>
    <w:p w:rsidR="00E919AC" w:rsidRDefault="00E919AC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19AC">
        <w:rPr>
          <w:rFonts w:ascii="Times New Roman" w:hAnsi="Times New Roman"/>
          <w:sz w:val="26"/>
          <w:szCs w:val="26"/>
        </w:rPr>
        <w:t>5) исполнимость обязательных требований.</w:t>
      </w:r>
    </w:p>
    <w:p w:rsidR="00E919AC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E919AC">
        <w:rPr>
          <w:rFonts w:ascii="Times New Roman" w:hAnsi="Times New Roman"/>
          <w:sz w:val="26"/>
          <w:szCs w:val="26"/>
        </w:rPr>
        <w:t xml:space="preserve">Органами администрации </w:t>
      </w:r>
      <w:proofErr w:type="spellStart"/>
      <w:r w:rsidR="00E919AC">
        <w:rPr>
          <w:rFonts w:ascii="Times New Roman" w:hAnsi="Times New Roman"/>
          <w:sz w:val="26"/>
          <w:szCs w:val="26"/>
        </w:rPr>
        <w:t>гп</w:t>
      </w:r>
      <w:proofErr w:type="spellEnd"/>
      <w:r w:rsidR="00E919AC">
        <w:rPr>
          <w:rFonts w:ascii="Times New Roman" w:hAnsi="Times New Roman"/>
          <w:sz w:val="26"/>
          <w:szCs w:val="26"/>
        </w:rPr>
        <w:t xml:space="preserve"> Игрим, ответственными за подготовку проекта МНПА, устанавливающего обязательные требования (далее – разработчик), </w:t>
      </w:r>
      <w:r w:rsidR="00E919AC">
        <w:rPr>
          <w:rFonts w:ascii="Times New Roman" w:hAnsi="Times New Roman"/>
          <w:sz w:val="26"/>
          <w:szCs w:val="26"/>
        </w:rPr>
        <w:lastRenderedPageBreak/>
        <w:t xml:space="preserve">при установлении обязательных требований должны быть соблюдены принципы, установленные статьей 4 </w:t>
      </w:r>
      <w:r>
        <w:rPr>
          <w:rFonts w:ascii="Times New Roman" w:hAnsi="Times New Roman"/>
          <w:sz w:val="26"/>
          <w:szCs w:val="26"/>
        </w:rPr>
        <w:t>Федерального закона 247-ФЗ, и определены: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обязательных требований (условия, ограничения, запреты, обязанности);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лица, обязанные соблюдать обязательные требования;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зависимости от объекта установления обязательных требований: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-органы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осуществляющие оценку соблюдения обязательных требований.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Проект МНПА, устанавливающий обязательные требования, должен вступать в силу с учетом требований, установленных частями 1, 2 статьи 3 Федерального закона № 247-ФЗ.</w:t>
      </w:r>
    </w:p>
    <w:p w:rsidR="00E24C10" w:rsidRDefault="00E24C1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Проектом МНПА должен предусматриваться срок его действия, который не может превышать шесть лет со дня его вступления в силу. 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оценки применения обязательных требований в порядке, определенном главой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 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 целях обеспечения возможности проведения публичного обсуждения проекта МНПА разработчик в течение рабочего дня, следующего за днем направления проекта МНПА на согласование в заинтересованные органы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Игрим. муниципальные учреждения в порядке, установленном муниципальным правовым актом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обеспечивает размещение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 в информационно-коммуникационной сети «Интернет» (далее – официальный сайт):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МНПА;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Пояснительной записки к проекту МНПА;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Информации о сроках публичного обсуждения, устанавливаемых в соответствии с абзацем </w:t>
      </w:r>
      <w:proofErr w:type="gramStart"/>
      <w:r>
        <w:rPr>
          <w:rFonts w:ascii="Times New Roman" w:hAnsi="Times New Roman"/>
          <w:sz w:val="26"/>
          <w:szCs w:val="26"/>
        </w:rPr>
        <w:t>пятым  настоящего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пункта, о наименовании разработчика, об электронном и почтовом адресе по которым можно направить (представить) предложения (замечания).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Разработчиком указывается период (срок) для проведения публичного обсуждения и направления предложений (замечаний</w:t>
      </w:r>
      <w:proofErr w:type="gramStart"/>
      <w:r>
        <w:rPr>
          <w:rFonts w:ascii="Times New Roman" w:hAnsi="Times New Roman"/>
          <w:sz w:val="26"/>
          <w:szCs w:val="26"/>
        </w:rPr>
        <w:t>),,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который не может быть меньше 7 календарных дней. Срок проведения публичного обсуждения исчисляется </w:t>
      </w:r>
      <w:r>
        <w:rPr>
          <w:rFonts w:ascii="Times New Roman" w:hAnsi="Times New Roman"/>
          <w:sz w:val="26"/>
          <w:szCs w:val="26"/>
        </w:rPr>
        <w:lastRenderedPageBreak/>
        <w:t xml:space="preserve">со дня, следующего за днем размещения документов и информации, указанных в настоящем пункте. </w:t>
      </w:r>
    </w:p>
    <w:p w:rsidR="00F24140" w:rsidRDefault="00F24140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(замечаниям) </w:t>
      </w:r>
      <w:r w:rsidR="0034029B">
        <w:rPr>
          <w:rFonts w:ascii="Times New Roman" w:hAnsi="Times New Roman"/>
          <w:sz w:val="26"/>
          <w:szCs w:val="26"/>
        </w:rPr>
        <w:t xml:space="preserve">разработчик принимает меры по доработке проекта </w:t>
      </w:r>
      <w:proofErr w:type="gramStart"/>
      <w:r w:rsidR="0034029B">
        <w:rPr>
          <w:rFonts w:ascii="Times New Roman" w:hAnsi="Times New Roman"/>
          <w:sz w:val="26"/>
          <w:szCs w:val="26"/>
        </w:rPr>
        <w:t>МНПА  а</w:t>
      </w:r>
      <w:proofErr w:type="gramEnd"/>
      <w:r w:rsidR="0034029B">
        <w:rPr>
          <w:rFonts w:ascii="Times New Roman" w:hAnsi="Times New Roman"/>
          <w:sz w:val="26"/>
          <w:szCs w:val="26"/>
        </w:rPr>
        <w:t xml:space="preserve"> в случае несогласия – готовит дополнение к пояснительной записке.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течении 30 календарных дней со дня регистрации соответствующих предложений (замечаний) способом, которым предложения (замечания) поступили разработчику. </w:t>
      </w:r>
    </w:p>
    <w:p w:rsidR="0034029B" w:rsidRDefault="0034029B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устанавливающим правила проведения оценки регулирующего воздействия проектов муниципальных правовых актов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Игрим. </w:t>
      </w:r>
    </w:p>
    <w:p w:rsidR="0034029B" w:rsidRDefault="0034029B" w:rsidP="00E919A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оценка установленных проектом МНПА обязательных требований на соответствие законодательству Российской Федерации, Ханты-Мансийского автономного округа – Югры, муниципальным правовым актам проводится в рамках правовой экспертизы проекта МНПА.</w:t>
      </w:r>
    </w:p>
    <w:p w:rsidR="0034029B" w:rsidRDefault="0034029B" w:rsidP="0034029B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4029B">
        <w:rPr>
          <w:rFonts w:ascii="Times New Roman" w:hAnsi="Times New Roman"/>
          <w:b/>
          <w:sz w:val="26"/>
          <w:szCs w:val="26"/>
        </w:rPr>
        <w:t>3. Порядок оценки применения обязательных требований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34029B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 Процедура оценки применения обязательных требований включает следующие этапы: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формирование разработчиком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Коллегию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 (далее – Коллегия);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рассмотрение проекта доклада Коллегией и принятие Коллегией одной из рекомендаций, указанных в пункте 3.14 настоящего порядка. 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пункте 3.1 настоящего Порядка, и </w:t>
      </w:r>
      <w:proofErr w:type="gramStart"/>
      <w:r>
        <w:rPr>
          <w:rFonts w:ascii="Times New Roman" w:hAnsi="Times New Roman"/>
          <w:sz w:val="26"/>
          <w:szCs w:val="26"/>
        </w:rPr>
        <w:t>готовит  проект</w:t>
      </w:r>
      <w:proofErr w:type="gramEnd"/>
      <w:r>
        <w:rPr>
          <w:rFonts w:ascii="Times New Roman" w:hAnsi="Times New Roman"/>
          <w:sz w:val="26"/>
          <w:szCs w:val="26"/>
        </w:rPr>
        <w:t xml:space="preserve"> доклада, включающего информацию, указанную в пунктах 3.5 – 3.8 настоящего Порядка. 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3.4. Источниками информации для подготовки доклада являются: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результаты мониторинга </w:t>
      </w:r>
      <w:proofErr w:type="spellStart"/>
      <w:r>
        <w:rPr>
          <w:rFonts w:ascii="Times New Roman" w:hAnsi="Times New Roman"/>
          <w:sz w:val="26"/>
          <w:szCs w:val="26"/>
        </w:rPr>
        <w:t>правоприменения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муниципальных нормативных правовых актов, содержащих обязательны требования;</w:t>
      </w:r>
    </w:p>
    <w:p w:rsidR="00AA6DC5" w:rsidRDefault="00AA6DC5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результаты анализа </w:t>
      </w:r>
      <w:r w:rsidR="00092609">
        <w:rPr>
          <w:rFonts w:ascii="Times New Roman" w:hAnsi="Times New Roman"/>
          <w:sz w:val="26"/>
          <w:szCs w:val="26"/>
        </w:rPr>
        <w:t>осуществления контрольной и разрешительной деятельности;</w:t>
      </w:r>
    </w:p>
    <w:p w:rsidR="00092609" w:rsidRDefault="0009260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результаты анализа административной и судебной практики;</w:t>
      </w:r>
    </w:p>
    <w:p w:rsidR="00092609" w:rsidRDefault="0009260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обобщения,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– субъекты регулирования);</w:t>
      </w:r>
    </w:p>
    <w:p w:rsidR="00092609" w:rsidRDefault="0009260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позиции органов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муниципальных учреждений,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полученные при разработке проекта МНПА на этапе антикоррупционной экспертизы оценки регулирующего воздействия, правовой экспертизы. </w:t>
      </w:r>
    </w:p>
    <w:p w:rsidR="00092609" w:rsidRDefault="0009260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="00426F2E">
        <w:rPr>
          <w:rFonts w:ascii="Times New Roman" w:hAnsi="Times New Roman"/>
          <w:sz w:val="26"/>
          <w:szCs w:val="26"/>
        </w:rPr>
        <w:t>В доклад включается следующая информация:</w:t>
      </w:r>
    </w:p>
    <w:p w:rsidR="00426F2E" w:rsidRDefault="00426F2E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общая характеристика оцениваемых обязательных требований в соответствующей сфере регулирования;</w:t>
      </w:r>
    </w:p>
    <w:p w:rsidR="00426F2E" w:rsidRDefault="00426F2E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результаты оценки достижения целей введения обязательных требований;</w:t>
      </w:r>
    </w:p>
    <w:p w:rsidR="00426F2E" w:rsidRDefault="00426F2E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выводы и предложения по итогам оценки достижения целей введения обязательных требований.</w:t>
      </w:r>
    </w:p>
    <w:p w:rsidR="00426F2E" w:rsidRDefault="00773331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73331" w:rsidRDefault="00773331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</w:t>
      </w:r>
      <w:r w:rsidR="00326900">
        <w:rPr>
          <w:rFonts w:ascii="Times New Roman" w:hAnsi="Times New Roman"/>
          <w:sz w:val="26"/>
          <w:szCs w:val="26"/>
        </w:rPr>
        <w:t xml:space="preserve">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326900" w:rsidRDefault="003269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нормативно обоснованный</w:t>
      </w:r>
      <w:r w:rsidR="002E5F00">
        <w:rPr>
          <w:rFonts w:ascii="Times New Roman" w:hAnsi="Times New Roman"/>
          <w:sz w:val="26"/>
          <w:szCs w:val="26"/>
        </w:rPr>
        <w:t xml:space="preserve"> перечень охраняемых законом ценностей, защищаемых в рамках соответствующей сферы регулирования;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цели введения обязательных требований в соответствующей сфере регулирования (снижение (устранение)) рисков причинения вреда охраняемым законом ценностям с указанием конкретных рисков);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наименование и реквизиты нормативного правового акта, содержащего обязательные требования;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перечень содержащихся в муниципальном правовом акте обязательных требований;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сведения о внесенных в муниципальный нормативный правовой акт изменениях (при наличии);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сведения о полномочиях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 на установление обязательных требований;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период действия муниципального нормативного правового акта и его отдельных положений.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Результаты оценки достижения целей введения обязательных требований, содержащихся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достижение целей введения обязательных требований (снижение (устранение) риска причинения вреда (ущерба) охраняемых законом ценностям </w:t>
      </w:r>
      <w:proofErr w:type="gramStart"/>
      <w:r>
        <w:rPr>
          <w:rFonts w:ascii="Times New Roman" w:hAnsi="Times New Roman"/>
          <w:sz w:val="26"/>
          <w:szCs w:val="26"/>
        </w:rPr>
        <w:t>на устранение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которого направлено установление обязательных требований);</w:t>
      </w:r>
    </w:p>
    <w:p w:rsidR="002E5F00" w:rsidRDefault="002E5F00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информация о динамике ведения предпринимательской деятельности в соответствующей сфере;</w:t>
      </w:r>
    </w:p>
    <w:p w:rsidR="002E5F00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E31B7C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сведения об уровне соблюдения обязательных требований в регулируемой сфере,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E31B7C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E31B7C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количество о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о привлечении лиц к административной ответственности;</w:t>
      </w:r>
    </w:p>
    <w:p w:rsidR="00E31B7C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 субъектов малого и среднего предпринимательства.</w:t>
      </w:r>
    </w:p>
    <w:p w:rsidR="00E31B7C" w:rsidRDefault="00E31B7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Выводы и предложения по итогам оценки достижения целей введения</w:t>
      </w:r>
      <w:r w:rsidR="000409F7">
        <w:rPr>
          <w:rFonts w:ascii="Times New Roman" w:hAnsi="Times New Roman"/>
          <w:sz w:val="26"/>
          <w:szCs w:val="26"/>
        </w:rPr>
        <w:t xml:space="preserve"> обязательных требований должны</w:t>
      </w:r>
      <w:r>
        <w:rPr>
          <w:rFonts w:ascii="Times New Roman" w:hAnsi="Times New Roman"/>
          <w:sz w:val="26"/>
          <w:szCs w:val="26"/>
        </w:rPr>
        <w:t xml:space="preserve"> </w:t>
      </w:r>
      <w:r w:rsidR="000409F7">
        <w:rPr>
          <w:rFonts w:ascii="Times New Roman" w:hAnsi="Times New Roman"/>
          <w:sz w:val="26"/>
          <w:szCs w:val="26"/>
        </w:rPr>
        <w:t>содержать один из следующих выводов: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о нецелесообразности дальнейшего применения обязательных требований и признании утратившим силу муниципального правового акта, содержащего обязательные требования. 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 Выводы, предусмотренные подпунктами «б», «в» пункта 3.8 настоящего Порядка, формулируются при выявлении одного или нескольких случаев: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невозможность исполнения обязательных требований, устанавливаемых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</w:t>
      </w:r>
      <w:r>
        <w:rPr>
          <w:rFonts w:ascii="Times New Roman" w:hAnsi="Times New Roman"/>
          <w:sz w:val="26"/>
          <w:szCs w:val="26"/>
        </w:rPr>
        <w:lastRenderedPageBreak/>
        <w:t>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0409F7" w:rsidRDefault="000409F7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наличие в различных муниципальных нормативных правовых актах противоречащ</w:t>
      </w:r>
      <w:r w:rsidR="003335D8">
        <w:rPr>
          <w:rFonts w:ascii="Times New Roman" w:hAnsi="Times New Roman"/>
          <w:sz w:val="26"/>
          <w:szCs w:val="26"/>
        </w:rPr>
        <w:t>их друг д</w:t>
      </w:r>
      <w:r>
        <w:rPr>
          <w:rFonts w:ascii="Times New Roman" w:hAnsi="Times New Roman"/>
          <w:sz w:val="26"/>
          <w:szCs w:val="26"/>
        </w:rPr>
        <w:t>ругу</w:t>
      </w:r>
      <w:r w:rsidR="003335D8">
        <w:rPr>
          <w:rFonts w:ascii="Times New Roman" w:hAnsi="Times New Roman"/>
          <w:sz w:val="26"/>
          <w:szCs w:val="26"/>
        </w:rPr>
        <w:t xml:space="preserve"> обязательных требований;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отсутствие однозначных критериев оценки соблюдения обязательных требований;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несоответствие системы обязательных требований или отдельных обязатеьных требований принципам Федерального закона № 247-ФЗ, вышестоящим нормативным правовым актам и (или) целям и положениям муниципальных программ;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отсутствие у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 предусмотренных законодательством РФ, ХМАО-Югры, муниципальными нормативными правовыми актами полномочий по установлению соответствующих обязательных требований.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Вывод, предусмотренный подпунктом «а» пункта 3.8 настоящего Порядка, формулируется при отсутствии случаев, предусмотренных подпунктами «а» - «з» настоящего пункта. 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3.10.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пункте 3.3 настоящего Порядка. </w:t>
      </w:r>
    </w:p>
    <w:p w:rsidR="003335D8" w:rsidRDefault="003335D8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3.11. Срок публичного обсуждения проекта доклада не может составлять менее 30 календарных дней со дня его размещения на официальном сайте.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разработчику.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3.13. Разработчик в течение 5 календарных дней со дня истечения срока, указанного в абзаце втором пункта 3.12 настоящего Порядка, направляет доработанный проект доклада, подписанный руководителем разработчика, для рассмотрения на Коллегию с одновременным размещением доклада на официальном сайте. </w:t>
      </w:r>
    </w:p>
    <w:p w:rsidR="009B5303" w:rsidRDefault="009B5303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3.14. Коллегия рассматривает доклад на заседании в порядке, предусмотренном муниципальным правовым актом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Игрим, регламентирующим порядок деятельности Коллегии, и принимает одну из следующих рекомендаций:</w:t>
      </w:r>
    </w:p>
    <w:p w:rsidR="009B5303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5308D9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5308D9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 </w:t>
      </w:r>
    </w:p>
    <w:p w:rsidR="005308D9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3.15. На основании рекомендации Коллегии, указанной в пункте 3.14 настоящего Порядка, разработчик принимает одно из следующих решений:</w:t>
      </w:r>
    </w:p>
    <w:p w:rsidR="005308D9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5308D9" w:rsidRDefault="005308D9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</w:t>
      </w:r>
      <w:r w:rsidR="00CE64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более шести лет);</w:t>
      </w:r>
    </w:p>
    <w:p w:rsidR="005308D9" w:rsidRDefault="00CE648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CE648C">
        <w:rPr>
          <w:rFonts w:ascii="Times New Roman" w:hAnsi="Times New Roman"/>
          <w:sz w:val="26"/>
          <w:szCs w:val="26"/>
        </w:rPr>
        <w:t>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</w:t>
      </w:r>
      <w:r>
        <w:rPr>
          <w:rFonts w:ascii="Times New Roman" w:hAnsi="Times New Roman"/>
          <w:sz w:val="26"/>
          <w:szCs w:val="26"/>
        </w:rPr>
        <w:t>.</w:t>
      </w:r>
    </w:p>
    <w:p w:rsidR="00CE648C" w:rsidRDefault="00CE648C" w:rsidP="0034029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принятия решений, предусмотренных подпунктами «а», «б» настоящего пункта, разработчик подготавливает проект муниципального нормативного правового акта в порядке, установленном муниципальным нормативным правовым актом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spellEnd"/>
      <w:r>
        <w:rPr>
          <w:rFonts w:ascii="Times New Roman" w:hAnsi="Times New Roman"/>
          <w:sz w:val="26"/>
          <w:szCs w:val="26"/>
        </w:rPr>
        <w:t xml:space="preserve"> Игрим. </w:t>
      </w:r>
    </w:p>
    <w:p w:rsidR="000409F7" w:rsidRDefault="00CE648C" w:rsidP="00CE648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3.16. Разработчик в течение 20 календарных дней со дня вынесения рекомендации Коллегии, указанной в пункте 3.14 настоящего Порядка, подготавливает и размещает на официальном сайте информацию о результатах оценки применения обязательных требований. </w:t>
      </w:r>
      <w:r w:rsidR="000409F7">
        <w:rPr>
          <w:rFonts w:ascii="Times New Roman" w:hAnsi="Times New Roman"/>
          <w:sz w:val="26"/>
          <w:szCs w:val="26"/>
        </w:rPr>
        <w:t xml:space="preserve">  </w:t>
      </w:r>
    </w:p>
    <w:sectPr w:rsidR="000409F7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5E04"/>
    <w:multiLevelType w:val="multilevel"/>
    <w:tmpl w:val="EDEE51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0409F7"/>
    <w:rsid w:val="000433B8"/>
    <w:rsid w:val="00056178"/>
    <w:rsid w:val="00092609"/>
    <w:rsid w:val="000E5B25"/>
    <w:rsid w:val="00102421"/>
    <w:rsid w:val="00112C00"/>
    <w:rsid w:val="001E7A02"/>
    <w:rsid w:val="00236598"/>
    <w:rsid w:val="00254A31"/>
    <w:rsid w:val="00263EF6"/>
    <w:rsid w:val="002E5F00"/>
    <w:rsid w:val="00326900"/>
    <w:rsid w:val="00331DCB"/>
    <w:rsid w:val="003335D8"/>
    <w:rsid w:val="0034029B"/>
    <w:rsid w:val="003B178E"/>
    <w:rsid w:val="003C3727"/>
    <w:rsid w:val="00414920"/>
    <w:rsid w:val="00426F2E"/>
    <w:rsid w:val="00472CFF"/>
    <w:rsid w:val="004C55FB"/>
    <w:rsid w:val="00505C6B"/>
    <w:rsid w:val="005308D9"/>
    <w:rsid w:val="005C6C43"/>
    <w:rsid w:val="006F69D8"/>
    <w:rsid w:val="007500D7"/>
    <w:rsid w:val="00773331"/>
    <w:rsid w:val="007B4F4E"/>
    <w:rsid w:val="007C4ADC"/>
    <w:rsid w:val="007F7285"/>
    <w:rsid w:val="00834F71"/>
    <w:rsid w:val="00880C2B"/>
    <w:rsid w:val="008E46B0"/>
    <w:rsid w:val="009126B1"/>
    <w:rsid w:val="009355B9"/>
    <w:rsid w:val="009A72DE"/>
    <w:rsid w:val="009B5303"/>
    <w:rsid w:val="00A272A9"/>
    <w:rsid w:val="00A350B9"/>
    <w:rsid w:val="00A725C1"/>
    <w:rsid w:val="00AA6DC5"/>
    <w:rsid w:val="00BC7CE9"/>
    <w:rsid w:val="00CB5172"/>
    <w:rsid w:val="00CE648C"/>
    <w:rsid w:val="00D32E96"/>
    <w:rsid w:val="00D749E1"/>
    <w:rsid w:val="00DC34DD"/>
    <w:rsid w:val="00E24C10"/>
    <w:rsid w:val="00E31B7C"/>
    <w:rsid w:val="00E47C2A"/>
    <w:rsid w:val="00E919AC"/>
    <w:rsid w:val="00EB25AA"/>
    <w:rsid w:val="00ED1C09"/>
    <w:rsid w:val="00F24140"/>
    <w:rsid w:val="00F50D3F"/>
    <w:rsid w:val="00FE0CE4"/>
    <w:rsid w:val="00FE3FD0"/>
    <w:rsid w:val="00FE765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  <w:style w:type="paragraph" w:styleId="a8">
    <w:name w:val="List Paragraph"/>
    <w:basedOn w:val="a"/>
    <w:uiPriority w:val="34"/>
    <w:qFormat/>
    <w:rsid w:val="00E4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9CF9-BD5E-427F-810B-A41BDCD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admyur</cp:lastModifiedBy>
  <cp:revision>5</cp:revision>
  <cp:lastPrinted>2021-06-22T05:35:00Z</cp:lastPrinted>
  <dcterms:created xsi:type="dcterms:W3CDTF">2021-06-04T10:27:00Z</dcterms:created>
  <dcterms:modified xsi:type="dcterms:W3CDTF">2021-06-22T05:40:00Z</dcterms:modified>
</cp:coreProperties>
</file>